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39C" w:rsidRDefault="0096139C" w:rsidP="0096139C">
      <w:pPr>
        <w:jc w:val="left"/>
        <w:rPr>
          <w:rFonts w:ascii="黑体" w:eastAsia="黑体" w:hint="eastAsia"/>
          <w:color w:val="000000"/>
          <w:szCs w:val="32"/>
        </w:rPr>
      </w:pPr>
      <w:r>
        <w:rPr>
          <w:rFonts w:ascii="黑体" w:eastAsia="黑体" w:hint="eastAsia"/>
          <w:color w:val="000000"/>
          <w:szCs w:val="32"/>
        </w:rPr>
        <w:t>附件</w:t>
      </w:r>
    </w:p>
    <w:p w:rsidR="0096139C" w:rsidRDefault="0096139C" w:rsidP="0096139C">
      <w:pPr>
        <w:jc w:val="center"/>
        <w:rPr>
          <w:rFonts w:ascii="华文中宋" w:eastAsia="华文中宋" w:hint="eastAsia"/>
          <w:b/>
          <w:bCs/>
          <w:sz w:val="36"/>
          <w:szCs w:val="36"/>
        </w:rPr>
      </w:pPr>
      <w:r>
        <w:rPr>
          <w:rFonts w:ascii="华文中宋" w:eastAsia="华文中宋" w:hint="eastAsia"/>
          <w:b/>
          <w:bCs/>
          <w:color w:val="000000"/>
          <w:sz w:val="36"/>
          <w:szCs w:val="36"/>
        </w:rPr>
        <w:t>福建省</w:t>
      </w:r>
      <w:r>
        <w:rPr>
          <w:rFonts w:ascii="华文中宋" w:eastAsia="华文中宋" w:hint="eastAsia"/>
          <w:b/>
          <w:bCs/>
          <w:sz w:val="36"/>
          <w:szCs w:val="36"/>
        </w:rPr>
        <w:t>2015年第一批18个省级挂牌督办环境问题及督办要求</w:t>
      </w:r>
    </w:p>
    <w:p w:rsidR="0096139C" w:rsidRDefault="0096139C" w:rsidP="0096139C">
      <w:pPr>
        <w:jc w:val="center"/>
        <w:rPr>
          <w:rFonts w:ascii="宋体" w:eastAsia="宋体" w:hint="eastAsia"/>
          <w:b/>
          <w:bCs/>
        </w:rPr>
      </w:pPr>
    </w:p>
    <w:tbl>
      <w:tblPr>
        <w:tblW w:w="13327" w:type="dxa"/>
        <w:tblLook w:val="0000"/>
      </w:tblPr>
      <w:tblGrid>
        <w:gridCol w:w="727"/>
        <w:gridCol w:w="1626"/>
        <w:gridCol w:w="727"/>
        <w:gridCol w:w="7392"/>
        <w:gridCol w:w="2855"/>
      </w:tblGrid>
      <w:tr w:rsidR="0096139C" w:rsidTr="0090035B">
        <w:trPr>
          <w:trHeight w:val="740"/>
        </w:trPr>
        <w:tc>
          <w:tcPr>
            <w:tcW w:w="727" w:type="dxa"/>
            <w:tcBorders>
              <w:top w:val="single" w:sz="6" w:space="0" w:color="auto"/>
              <w:left w:val="single" w:sz="6" w:space="0" w:color="auto"/>
              <w:bottom w:val="single" w:sz="6" w:space="0" w:color="auto"/>
              <w:right w:val="single" w:sz="6" w:space="0" w:color="auto"/>
            </w:tcBorders>
            <w:noWrap/>
            <w:vAlign w:val="center"/>
          </w:tcPr>
          <w:p w:rsidR="0096139C" w:rsidRDefault="0096139C" w:rsidP="0090035B">
            <w:pPr>
              <w:jc w:val="center"/>
              <w:rPr>
                <w:rFonts w:ascii="黑体" w:eastAsia="黑体" w:hint="eastAsia"/>
                <w:b/>
                <w:sz w:val="28"/>
              </w:rPr>
            </w:pPr>
            <w:r>
              <w:rPr>
                <w:rFonts w:ascii="黑体" w:eastAsia="黑体" w:hint="eastAsia"/>
                <w:b/>
                <w:sz w:val="28"/>
              </w:rPr>
              <w:t>序号</w:t>
            </w:r>
          </w:p>
        </w:tc>
        <w:tc>
          <w:tcPr>
            <w:tcW w:w="1626" w:type="dxa"/>
            <w:tcBorders>
              <w:top w:val="single" w:sz="6" w:space="0" w:color="auto"/>
              <w:left w:val="single" w:sz="6" w:space="0" w:color="auto"/>
              <w:bottom w:val="single" w:sz="6" w:space="0" w:color="auto"/>
              <w:right w:val="single" w:sz="6" w:space="0" w:color="auto"/>
            </w:tcBorders>
            <w:noWrap/>
            <w:vAlign w:val="center"/>
          </w:tcPr>
          <w:p w:rsidR="0096139C" w:rsidRDefault="0096139C" w:rsidP="0090035B">
            <w:pPr>
              <w:jc w:val="center"/>
              <w:rPr>
                <w:rFonts w:ascii="黑体" w:eastAsia="黑体" w:hint="eastAsia"/>
                <w:b/>
                <w:sz w:val="28"/>
              </w:rPr>
            </w:pPr>
            <w:r>
              <w:rPr>
                <w:rFonts w:ascii="黑体" w:eastAsia="黑体" w:hint="eastAsia"/>
                <w:b/>
                <w:sz w:val="28"/>
              </w:rPr>
              <w:t>企业名称</w:t>
            </w:r>
          </w:p>
        </w:tc>
        <w:tc>
          <w:tcPr>
            <w:tcW w:w="727" w:type="dxa"/>
            <w:tcBorders>
              <w:top w:val="single" w:sz="6" w:space="0" w:color="auto"/>
              <w:left w:val="single" w:sz="6" w:space="0" w:color="auto"/>
              <w:bottom w:val="single" w:sz="6" w:space="0" w:color="auto"/>
              <w:right w:val="single" w:sz="6" w:space="0" w:color="auto"/>
            </w:tcBorders>
            <w:noWrap/>
            <w:vAlign w:val="center"/>
          </w:tcPr>
          <w:p w:rsidR="0096139C" w:rsidRDefault="0096139C" w:rsidP="0090035B">
            <w:pPr>
              <w:jc w:val="center"/>
              <w:rPr>
                <w:rFonts w:ascii="黑体" w:eastAsia="黑体" w:hint="eastAsia"/>
                <w:b/>
                <w:sz w:val="28"/>
              </w:rPr>
            </w:pPr>
            <w:r>
              <w:rPr>
                <w:rFonts w:ascii="黑体" w:eastAsia="黑体" w:hint="eastAsia"/>
                <w:b/>
                <w:sz w:val="28"/>
              </w:rPr>
              <w:t>地址</w:t>
            </w:r>
          </w:p>
        </w:tc>
        <w:tc>
          <w:tcPr>
            <w:tcW w:w="7392" w:type="dxa"/>
            <w:tcBorders>
              <w:top w:val="single" w:sz="6" w:space="0" w:color="auto"/>
              <w:left w:val="single" w:sz="6" w:space="0" w:color="auto"/>
              <w:bottom w:val="single" w:sz="6" w:space="0" w:color="auto"/>
              <w:right w:val="single" w:sz="6" w:space="0" w:color="auto"/>
            </w:tcBorders>
            <w:noWrap/>
            <w:vAlign w:val="center"/>
          </w:tcPr>
          <w:p w:rsidR="0096139C" w:rsidRDefault="0096139C" w:rsidP="0090035B">
            <w:pPr>
              <w:jc w:val="center"/>
              <w:rPr>
                <w:rFonts w:ascii="黑体" w:eastAsia="黑体" w:hint="eastAsia"/>
                <w:b/>
                <w:sz w:val="28"/>
              </w:rPr>
            </w:pPr>
            <w:r>
              <w:rPr>
                <w:rFonts w:ascii="黑体" w:eastAsia="黑体" w:hint="eastAsia"/>
                <w:b/>
                <w:sz w:val="28"/>
              </w:rPr>
              <w:t>检查发现问题</w:t>
            </w:r>
          </w:p>
        </w:tc>
        <w:tc>
          <w:tcPr>
            <w:tcW w:w="2855" w:type="dxa"/>
            <w:tcBorders>
              <w:top w:val="single" w:sz="6" w:space="0" w:color="auto"/>
              <w:left w:val="single" w:sz="6" w:space="0" w:color="auto"/>
              <w:bottom w:val="single" w:sz="6" w:space="0" w:color="auto"/>
              <w:right w:val="single" w:sz="6" w:space="0" w:color="auto"/>
            </w:tcBorders>
            <w:noWrap/>
            <w:vAlign w:val="center"/>
          </w:tcPr>
          <w:p w:rsidR="0096139C" w:rsidRDefault="0096139C" w:rsidP="0090035B">
            <w:pPr>
              <w:jc w:val="center"/>
              <w:rPr>
                <w:rFonts w:ascii="黑体" w:eastAsia="黑体" w:hint="eastAsia"/>
                <w:b/>
                <w:sz w:val="28"/>
              </w:rPr>
            </w:pPr>
            <w:r>
              <w:rPr>
                <w:rFonts w:ascii="黑体" w:eastAsia="黑体" w:hint="eastAsia"/>
                <w:b/>
                <w:sz w:val="28"/>
              </w:rPr>
              <w:t>督办要求</w:t>
            </w:r>
          </w:p>
        </w:tc>
      </w:tr>
      <w:tr w:rsidR="0096139C" w:rsidTr="0090035B">
        <w:trPr>
          <w:trHeight w:val="1477"/>
        </w:trPr>
        <w:tc>
          <w:tcPr>
            <w:tcW w:w="727" w:type="dxa"/>
            <w:tcBorders>
              <w:top w:val="single" w:sz="6" w:space="0" w:color="auto"/>
              <w:left w:val="single" w:sz="6" w:space="0" w:color="auto"/>
              <w:bottom w:val="single" w:sz="6" w:space="0" w:color="auto"/>
              <w:right w:val="single" w:sz="6" w:space="0" w:color="auto"/>
            </w:tcBorders>
            <w:noWrap/>
            <w:vAlign w:val="center"/>
          </w:tcPr>
          <w:p w:rsidR="0096139C" w:rsidRDefault="0096139C" w:rsidP="0090035B">
            <w:pPr>
              <w:jc w:val="center"/>
              <w:rPr>
                <w:rFonts w:ascii="Times New Roman" w:eastAsia="宋体" w:hAnsi="Times New Roman"/>
                <w:sz w:val="24"/>
              </w:rPr>
            </w:pPr>
            <w:r>
              <w:rPr>
                <w:rFonts w:ascii="Times New Roman" w:eastAsia="宋体" w:hAnsi="Times New Roman"/>
                <w:sz w:val="24"/>
              </w:rPr>
              <w:t>1</w:t>
            </w:r>
          </w:p>
        </w:tc>
        <w:tc>
          <w:tcPr>
            <w:tcW w:w="1626" w:type="dxa"/>
            <w:tcBorders>
              <w:top w:val="single" w:sz="6" w:space="0" w:color="auto"/>
              <w:left w:val="single" w:sz="6" w:space="0" w:color="auto"/>
              <w:bottom w:val="single" w:sz="6" w:space="0" w:color="auto"/>
              <w:right w:val="single" w:sz="6" w:space="0" w:color="auto"/>
            </w:tcBorders>
            <w:noWrap/>
            <w:vAlign w:val="center"/>
          </w:tcPr>
          <w:p w:rsidR="0096139C" w:rsidRDefault="0096139C" w:rsidP="0090035B">
            <w:pPr>
              <w:rPr>
                <w:rFonts w:ascii="Times New Roman" w:eastAsia="宋体" w:hAnsi="Times New Roman"/>
                <w:sz w:val="21"/>
              </w:rPr>
            </w:pPr>
            <w:r>
              <w:rPr>
                <w:rFonts w:ascii="Times New Roman" w:eastAsia="宋体" w:hAnsi="Times New Roman"/>
                <w:sz w:val="21"/>
              </w:rPr>
              <w:t>王小林电镀厂</w:t>
            </w:r>
          </w:p>
        </w:tc>
        <w:tc>
          <w:tcPr>
            <w:tcW w:w="727" w:type="dxa"/>
            <w:tcBorders>
              <w:top w:val="single" w:sz="6" w:space="0" w:color="auto"/>
              <w:left w:val="single" w:sz="6" w:space="0" w:color="auto"/>
              <w:bottom w:val="single" w:sz="6" w:space="0" w:color="auto"/>
              <w:right w:val="single" w:sz="6" w:space="0" w:color="auto"/>
            </w:tcBorders>
            <w:noWrap/>
            <w:vAlign w:val="center"/>
          </w:tcPr>
          <w:p w:rsidR="0096139C" w:rsidRDefault="0096139C" w:rsidP="0090035B">
            <w:pPr>
              <w:jc w:val="center"/>
              <w:rPr>
                <w:rFonts w:ascii="宋体" w:eastAsia="宋体" w:hint="eastAsia"/>
                <w:sz w:val="24"/>
                <w:szCs w:val="24"/>
              </w:rPr>
            </w:pPr>
            <w:r>
              <w:rPr>
                <w:rFonts w:ascii="宋体" w:eastAsia="宋体" w:hint="eastAsia"/>
                <w:sz w:val="24"/>
                <w:szCs w:val="24"/>
              </w:rPr>
              <w:t>福州闽侯</w:t>
            </w:r>
          </w:p>
        </w:tc>
        <w:tc>
          <w:tcPr>
            <w:tcW w:w="7392" w:type="dxa"/>
            <w:tcBorders>
              <w:top w:val="single" w:sz="6" w:space="0" w:color="auto"/>
              <w:left w:val="single" w:sz="6" w:space="0" w:color="auto"/>
              <w:bottom w:val="single" w:sz="6" w:space="0" w:color="auto"/>
              <w:right w:val="single" w:sz="6" w:space="0" w:color="auto"/>
            </w:tcBorders>
            <w:noWrap/>
            <w:vAlign w:val="center"/>
          </w:tcPr>
          <w:p w:rsidR="0096139C" w:rsidRDefault="0096139C" w:rsidP="0090035B">
            <w:pPr>
              <w:rPr>
                <w:rFonts w:ascii="宋体" w:eastAsia="宋体" w:hint="eastAsia"/>
                <w:sz w:val="22"/>
              </w:rPr>
            </w:pPr>
            <w:r>
              <w:rPr>
                <w:rFonts w:ascii="宋体" w:eastAsia="宋体" w:hint="eastAsia"/>
                <w:sz w:val="22"/>
              </w:rPr>
              <w:t>1.未办理环评审批手续擅自建成投产。</w:t>
            </w:r>
            <w:r>
              <w:rPr>
                <w:rFonts w:ascii="宋体" w:eastAsia="宋体" w:hint="eastAsia"/>
                <w:sz w:val="22"/>
              </w:rPr>
              <w:br/>
              <w:t>2.未配套建设废水治理设施，产生的电镀废水未经处理通过暗管排入雨水井，并从雨水井进入外环境，外排电镀废水严重超标。</w:t>
            </w:r>
          </w:p>
        </w:tc>
        <w:tc>
          <w:tcPr>
            <w:tcW w:w="2855" w:type="dxa"/>
            <w:tcBorders>
              <w:top w:val="single" w:sz="6" w:space="0" w:color="auto"/>
              <w:left w:val="single" w:sz="6" w:space="0" w:color="auto"/>
              <w:bottom w:val="single" w:sz="6" w:space="0" w:color="auto"/>
              <w:right w:val="single" w:sz="6" w:space="0" w:color="auto"/>
            </w:tcBorders>
            <w:noWrap/>
            <w:vAlign w:val="center"/>
          </w:tcPr>
          <w:p w:rsidR="0096139C" w:rsidRDefault="0096139C" w:rsidP="0090035B">
            <w:pPr>
              <w:rPr>
                <w:rFonts w:ascii="宋体" w:eastAsia="宋体" w:hint="eastAsia"/>
                <w:sz w:val="22"/>
              </w:rPr>
            </w:pPr>
            <w:r>
              <w:rPr>
                <w:rFonts w:ascii="宋体" w:eastAsia="宋体" w:hint="eastAsia"/>
                <w:sz w:val="22"/>
              </w:rPr>
              <w:t>省级挂牌督办，由省环保厅依法立案查处，责成闽侯县环保局提请属地政府依法取缔。挂牌期限：2015年4月30日。</w:t>
            </w:r>
          </w:p>
        </w:tc>
      </w:tr>
      <w:tr w:rsidR="0096139C" w:rsidTr="0090035B">
        <w:trPr>
          <w:trHeight w:val="943"/>
        </w:trPr>
        <w:tc>
          <w:tcPr>
            <w:tcW w:w="727" w:type="dxa"/>
            <w:tcBorders>
              <w:top w:val="single" w:sz="6" w:space="0" w:color="auto"/>
              <w:left w:val="single" w:sz="6" w:space="0" w:color="auto"/>
              <w:bottom w:val="single" w:sz="6" w:space="0" w:color="auto"/>
              <w:right w:val="single" w:sz="6" w:space="0" w:color="auto"/>
            </w:tcBorders>
            <w:noWrap/>
            <w:vAlign w:val="center"/>
          </w:tcPr>
          <w:p w:rsidR="0096139C" w:rsidRDefault="0096139C" w:rsidP="0090035B">
            <w:pPr>
              <w:jc w:val="center"/>
              <w:rPr>
                <w:rFonts w:ascii="Times New Roman" w:eastAsia="宋体" w:hAnsi="Times New Roman"/>
                <w:sz w:val="24"/>
              </w:rPr>
            </w:pPr>
            <w:r>
              <w:rPr>
                <w:rFonts w:ascii="Times New Roman" w:eastAsia="宋体" w:hAnsi="Times New Roman"/>
                <w:sz w:val="24"/>
              </w:rPr>
              <w:t>2</w:t>
            </w:r>
          </w:p>
        </w:tc>
        <w:tc>
          <w:tcPr>
            <w:tcW w:w="1626" w:type="dxa"/>
            <w:tcBorders>
              <w:top w:val="single" w:sz="6" w:space="0" w:color="auto"/>
              <w:left w:val="single" w:sz="6" w:space="0" w:color="auto"/>
              <w:bottom w:val="single" w:sz="6" w:space="0" w:color="auto"/>
              <w:right w:val="single" w:sz="6" w:space="0" w:color="auto"/>
            </w:tcBorders>
            <w:noWrap/>
            <w:vAlign w:val="center"/>
          </w:tcPr>
          <w:p w:rsidR="0096139C" w:rsidRDefault="0096139C" w:rsidP="0090035B">
            <w:pPr>
              <w:rPr>
                <w:rFonts w:ascii="Times New Roman" w:eastAsia="宋体" w:hAnsi="Times New Roman"/>
                <w:sz w:val="21"/>
              </w:rPr>
            </w:pPr>
            <w:r>
              <w:rPr>
                <w:rFonts w:ascii="Times New Roman" w:eastAsia="宋体" w:hAnsi="Times New Roman"/>
                <w:sz w:val="21"/>
              </w:rPr>
              <w:t>闽侯县上街永丰腐竹厂</w:t>
            </w:r>
          </w:p>
        </w:tc>
        <w:tc>
          <w:tcPr>
            <w:tcW w:w="727" w:type="dxa"/>
            <w:tcBorders>
              <w:top w:val="single" w:sz="6" w:space="0" w:color="auto"/>
              <w:left w:val="single" w:sz="6" w:space="0" w:color="auto"/>
              <w:bottom w:val="single" w:sz="6" w:space="0" w:color="auto"/>
              <w:right w:val="single" w:sz="6" w:space="0" w:color="auto"/>
            </w:tcBorders>
            <w:noWrap/>
            <w:vAlign w:val="center"/>
          </w:tcPr>
          <w:p w:rsidR="0096139C" w:rsidRDefault="0096139C" w:rsidP="0090035B">
            <w:pPr>
              <w:jc w:val="center"/>
              <w:rPr>
                <w:rFonts w:ascii="宋体" w:eastAsia="宋体" w:hint="eastAsia"/>
                <w:sz w:val="24"/>
                <w:szCs w:val="24"/>
              </w:rPr>
            </w:pPr>
            <w:r>
              <w:rPr>
                <w:rFonts w:ascii="宋体" w:eastAsia="宋体" w:hint="eastAsia"/>
                <w:sz w:val="24"/>
                <w:szCs w:val="24"/>
              </w:rPr>
              <w:t>福州闽侯</w:t>
            </w:r>
          </w:p>
        </w:tc>
        <w:tc>
          <w:tcPr>
            <w:tcW w:w="7392" w:type="dxa"/>
            <w:tcBorders>
              <w:top w:val="single" w:sz="6" w:space="0" w:color="auto"/>
              <w:left w:val="single" w:sz="6" w:space="0" w:color="auto"/>
              <w:bottom w:val="single" w:sz="6" w:space="0" w:color="auto"/>
              <w:right w:val="single" w:sz="6" w:space="0" w:color="auto"/>
            </w:tcBorders>
            <w:noWrap/>
            <w:vAlign w:val="center"/>
          </w:tcPr>
          <w:p w:rsidR="0096139C" w:rsidRDefault="0096139C" w:rsidP="0090035B">
            <w:pPr>
              <w:rPr>
                <w:rFonts w:ascii="宋体" w:eastAsia="宋体" w:hint="eastAsia"/>
                <w:sz w:val="22"/>
              </w:rPr>
            </w:pPr>
            <w:r>
              <w:rPr>
                <w:rFonts w:ascii="宋体" w:eastAsia="宋体" w:hint="eastAsia"/>
                <w:sz w:val="22"/>
              </w:rPr>
              <w:t>1.2007年7月通过环评审批，至今未办理竣工环保验收手续。</w:t>
            </w:r>
            <w:r>
              <w:rPr>
                <w:rFonts w:ascii="宋体" w:eastAsia="宋体" w:hint="eastAsia"/>
                <w:sz w:val="22"/>
              </w:rPr>
              <w:br/>
              <w:t>2.未配套建设废水治理设施，生产废水未经处理通过暗管排入厂外河沟，进入外环境，外排生产废水严重超标。</w:t>
            </w:r>
          </w:p>
        </w:tc>
        <w:tc>
          <w:tcPr>
            <w:tcW w:w="2855" w:type="dxa"/>
            <w:tcBorders>
              <w:top w:val="single" w:sz="6" w:space="0" w:color="auto"/>
              <w:left w:val="single" w:sz="6" w:space="0" w:color="auto"/>
              <w:bottom w:val="single" w:sz="6" w:space="0" w:color="auto"/>
              <w:right w:val="single" w:sz="6" w:space="0" w:color="auto"/>
            </w:tcBorders>
            <w:noWrap/>
            <w:vAlign w:val="center"/>
          </w:tcPr>
          <w:p w:rsidR="0096139C" w:rsidRDefault="0096139C" w:rsidP="0090035B">
            <w:pPr>
              <w:rPr>
                <w:rFonts w:ascii="宋体" w:eastAsia="宋体" w:hint="eastAsia"/>
                <w:sz w:val="22"/>
              </w:rPr>
            </w:pPr>
            <w:r>
              <w:rPr>
                <w:rFonts w:ascii="宋体" w:eastAsia="宋体" w:hint="eastAsia"/>
                <w:sz w:val="22"/>
              </w:rPr>
              <w:t>省级挂牌督办，由省环保厅依法立案查处。挂牌期限：2015年4月30日。</w:t>
            </w:r>
          </w:p>
        </w:tc>
      </w:tr>
      <w:tr w:rsidR="0096139C" w:rsidTr="0090035B">
        <w:trPr>
          <w:trHeight w:val="832"/>
        </w:trPr>
        <w:tc>
          <w:tcPr>
            <w:tcW w:w="727" w:type="dxa"/>
            <w:tcBorders>
              <w:top w:val="single" w:sz="6" w:space="0" w:color="auto"/>
              <w:left w:val="single" w:sz="6" w:space="0" w:color="auto"/>
              <w:bottom w:val="single" w:sz="6" w:space="0" w:color="auto"/>
              <w:right w:val="single" w:sz="6" w:space="0" w:color="auto"/>
            </w:tcBorders>
            <w:noWrap/>
            <w:vAlign w:val="center"/>
          </w:tcPr>
          <w:p w:rsidR="0096139C" w:rsidRDefault="0096139C" w:rsidP="0090035B">
            <w:pPr>
              <w:jc w:val="center"/>
              <w:rPr>
                <w:rFonts w:ascii="Times New Roman" w:eastAsia="宋体" w:hAnsi="Times New Roman"/>
                <w:sz w:val="24"/>
              </w:rPr>
            </w:pPr>
            <w:r>
              <w:rPr>
                <w:rFonts w:ascii="Times New Roman" w:eastAsia="宋体" w:hAnsi="Times New Roman"/>
                <w:sz w:val="24"/>
              </w:rPr>
              <w:t>3</w:t>
            </w:r>
          </w:p>
        </w:tc>
        <w:tc>
          <w:tcPr>
            <w:tcW w:w="1626" w:type="dxa"/>
            <w:tcBorders>
              <w:top w:val="single" w:sz="6" w:space="0" w:color="auto"/>
              <w:left w:val="single" w:sz="6" w:space="0" w:color="auto"/>
              <w:bottom w:val="single" w:sz="6" w:space="0" w:color="auto"/>
              <w:right w:val="single" w:sz="6" w:space="0" w:color="auto"/>
            </w:tcBorders>
            <w:noWrap/>
            <w:vAlign w:val="center"/>
          </w:tcPr>
          <w:p w:rsidR="0096139C" w:rsidRDefault="0096139C" w:rsidP="0090035B">
            <w:pPr>
              <w:rPr>
                <w:rFonts w:ascii="Times New Roman" w:eastAsia="宋体" w:hAnsi="Times New Roman"/>
                <w:sz w:val="21"/>
              </w:rPr>
            </w:pPr>
            <w:r>
              <w:rPr>
                <w:rFonts w:ascii="Times New Roman" w:eastAsia="宋体" w:hAnsi="Times New Roman"/>
                <w:sz w:val="21"/>
              </w:rPr>
              <w:t>闽侯县</w:t>
            </w:r>
            <w:proofErr w:type="gramStart"/>
            <w:r>
              <w:rPr>
                <w:rFonts w:ascii="Times New Roman" w:eastAsia="宋体" w:hAnsi="Times New Roman"/>
                <w:sz w:val="21"/>
              </w:rPr>
              <w:t>上街尚峰腐竹</w:t>
            </w:r>
            <w:proofErr w:type="gramEnd"/>
            <w:r>
              <w:rPr>
                <w:rFonts w:ascii="Times New Roman" w:eastAsia="宋体" w:hAnsi="Times New Roman"/>
                <w:sz w:val="21"/>
              </w:rPr>
              <w:t>厂</w:t>
            </w:r>
          </w:p>
        </w:tc>
        <w:tc>
          <w:tcPr>
            <w:tcW w:w="727" w:type="dxa"/>
            <w:tcBorders>
              <w:top w:val="single" w:sz="6" w:space="0" w:color="auto"/>
              <w:left w:val="single" w:sz="6" w:space="0" w:color="auto"/>
              <w:bottom w:val="single" w:sz="6" w:space="0" w:color="auto"/>
              <w:right w:val="single" w:sz="6" w:space="0" w:color="auto"/>
            </w:tcBorders>
            <w:noWrap/>
            <w:vAlign w:val="center"/>
          </w:tcPr>
          <w:p w:rsidR="0096139C" w:rsidRDefault="0096139C" w:rsidP="0090035B">
            <w:pPr>
              <w:jc w:val="center"/>
              <w:rPr>
                <w:rFonts w:ascii="宋体" w:eastAsia="宋体" w:hint="eastAsia"/>
                <w:sz w:val="24"/>
                <w:szCs w:val="24"/>
              </w:rPr>
            </w:pPr>
            <w:r>
              <w:rPr>
                <w:rFonts w:ascii="宋体" w:eastAsia="宋体" w:hint="eastAsia"/>
                <w:sz w:val="24"/>
                <w:szCs w:val="24"/>
              </w:rPr>
              <w:t>福州闽侯</w:t>
            </w:r>
          </w:p>
        </w:tc>
        <w:tc>
          <w:tcPr>
            <w:tcW w:w="7392" w:type="dxa"/>
            <w:tcBorders>
              <w:top w:val="single" w:sz="6" w:space="0" w:color="auto"/>
              <w:left w:val="single" w:sz="6" w:space="0" w:color="auto"/>
              <w:bottom w:val="single" w:sz="6" w:space="0" w:color="auto"/>
              <w:right w:val="single" w:sz="6" w:space="0" w:color="auto"/>
            </w:tcBorders>
            <w:noWrap/>
            <w:vAlign w:val="center"/>
          </w:tcPr>
          <w:p w:rsidR="0096139C" w:rsidRDefault="0096139C" w:rsidP="0090035B">
            <w:pPr>
              <w:rPr>
                <w:rFonts w:ascii="宋体" w:eastAsia="宋体" w:hint="eastAsia"/>
                <w:sz w:val="22"/>
              </w:rPr>
            </w:pPr>
            <w:r>
              <w:rPr>
                <w:rFonts w:ascii="宋体" w:eastAsia="宋体" w:hint="eastAsia"/>
                <w:sz w:val="22"/>
              </w:rPr>
              <w:t>1.未办理环评审批手续擅自建成投产。</w:t>
            </w:r>
            <w:r>
              <w:rPr>
                <w:rFonts w:ascii="宋体" w:eastAsia="宋体" w:hint="eastAsia"/>
                <w:sz w:val="22"/>
              </w:rPr>
              <w:br/>
              <w:t>2.未配套建设废水治理设施，生产废水未经处理通过暗管排入厂外河沟，进入外环境，外排生产废水严重超标。</w:t>
            </w:r>
          </w:p>
        </w:tc>
        <w:tc>
          <w:tcPr>
            <w:tcW w:w="2855" w:type="dxa"/>
            <w:tcBorders>
              <w:top w:val="single" w:sz="6" w:space="0" w:color="auto"/>
              <w:left w:val="single" w:sz="6" w:space="0" w:color="auto"/>
              <w:bottom w:val="single" w:sz="6" w:space="0" w:color="auto"/>
              <w:right w:val="single" w:sz="6" w:space="0" w:color="auto"/>
            </w:tcBorders>
            <w:noWrap/>
            <w:vAlign w:val="center"/>
          </w:tcPr>
          <w:p w:rsidR="0096139C" w:rsidRDefault="0096139C" w:rsidP="0090035B">
            <w:pPr>
              <w:rPr>
                <w:rFonts w:ascii="宋体" w:eastAsia="宋体" w:hint="eastAsia"/>
                <w:sz w:val="22"/>
              </w:rPr>
            </w:pPr>
            <w:r>
              <w:rPr>
                <w:rFonts w:ascii="宋体" w:eastAsia="宋体" w:hint="eastAsia"/>
                <w:sz w:val="22"/>
              </w:rPr>
              <w:t>省级挂牌督办，由省环保厅依法立案查处。挂牌期限：2015年4月30日。</w:t>
            </w:r>
          </w:p>
        </w:tc>
      </w:tr>
      <w:tr w:rsidR="0096139C" w:rsidTr="0090035B">
        <w:trPr>
          <w:trHeight w:val="1744"/>
        </w:trPr>
        <w:tc>
          <w:tcPr>
            <w:tcW w:w="727" w:type="dxa"/>
            <w:tcBorders>
              <w:top w:val="single" w:sz="6" w:space="0" w:color="auto"/>
              <w:left w:val="single" w:sz="6" w:space="0" w:color="auto"/>
              <w:bottom w:val="single" w:sz="6" w:space="0" w:color="auto"/>
              <w:right w:val="single" w:sz="6" w:space="0" w:color="auto"/>
            </w:tcBorders>
            <w:noWrap/>
            <w:vAlign w:val="center"/>
          </w:tcPr>
          <w:p w:rsidR="0096139C" w:rsidRDefault="0096139C" w:rsidP="0090035B">
            <w:pPr>
              <w:jc w:val="center"/>
              <w:rPr>
                <w:rFonts w:ascii="Times New Roman" w:eastAsia="宋体" w:hAnsi="Times New Roman"/>
                <w:sz w:val="24"/>
              </w:rPr>
            </w:pPr>
            <w:r>
              <w:rPr>
                <w:rFonts w:ascii="Times New Roman" w:eastAsia="宋体" w:hAnsi="Times New Roman"/>
                <w:sz w:val="24"/>
              </w:rPr>
              <w:lastRenderedPageBreak/>
              <w:t>4</w:t>
            </w:r>
          </w:p>
        </w:tc>
        <w:tc>
          <w:tcPr>
            <w:tcW w:w="1626" w:type="dxa"/>
            <w:tcBorders>
              <w:top w:val="single" w:sz="6" w:space="0" w:color="auto"/>
              <w:left w:val="single" w:sz="6" w:space="0" w:color="auto"/>
              <w:bottom w:val="single" w:sz="6" w:space="0" w:color="auto"/>
              <w:right w:val="single" w:sz="6" w:space="0" w:color="auto"/>
            </w:tcBorders>
            <w:noWrap/>
            <w:vAlign w:val="center"/>
          </w:tcPr>
          <w:p w:rsidR="0096139C" w:rsidRDefault="0096139C" w:rsidP="0090035B">
            <w:pPr>
              <w:rPr>
                <w:rFonts w:ascii="Times New Roman" w:eastAsia="宋体" w:hAnsi="Times New Roman"/>
                <w:sz w:val="24"/>
              </w:rPr>
            </w:pPr>
            <w:r>
              <w:rPr>
                <w:rFonts w:ascii="Times New Roman" w:eastAsia="宋体" w:hAnsi="Times New Roman"/>
                <w:sz w:val="24"/>
              </w:rPr>
              <w:t>瑞华高科技电子工业园（厦门）有限公司</w:t>
            </w:r>
          </w:p>
        </w:tc>
        <w:tc>
          <w:tcPr>
            <w:tcW w:w="727" w:type="dxa"/>
            <w:tcBorders>
              <w:top w:val="single" w:sz="6" w:space="0" w:color="auto"/>
              <w:left w:val="single" w:sz="6" w:space="0" w:color="auto"/>
              <w:bottom w:val="single" w:sz="6" w:space="0" w:color="auto"/>
              <w:right w:val="single" w:sz="6" w:space="0" w:color="auto"/>
            </w:tcBorders>
            <w:noWrap/>
            <w:vAlign w:val="center"/>
          </w:tcPr>
          <w:p w:rsidR="0096139C" w:rsidRDefault="0096139C" w:rsidP="0090035B">
            <w:pPr>
              <w:jc w:val="center"/>
              <w:rPr>
                <w:rFonts w:ascii="宋体" w:eastAsia="宋体" w:hint="eastAsia"/>
                <w:sz w:val="24"/>
                <w:szCs w:val="24"/>
              </w:rPr>
            </w:pPr>
            <w:r>
              <w:rPr>
                <w:rFonts w:ascii="宋体" w:eastAsia="宋体" w:hint="eastAsia"/>
                <w:sz w:val="24"/>
                <w:szCs w:val="24"/>
              </w:rPr>
              <w:t>厦门思明</w:t>
            </w:r>
          </w:p>
        </w:tc>
        <w:tc>
          <w:tcPr>
            <w:tcW w:w="7392" w:type="dxa"/>
            <w:tcBorders>
              <w:top w:val="single" w:sz="6" w:space="0" w:color="auto"/>
              <w:left w:val="single" w:sz="6" w:space="0" w:color="auto"/>
              <w:bottom w:val="single" w:sz="6" w:space="0" w:color="auto"/>
              <w:right w:val="single" w:sz="6" w:space="0" w:color="auto"/>
            </w:tcBorders>
            <w:noWrap/>
            <w:vAlign w:val="center"/>
          </w:tcPr>
          <w:p w:rsidR="0096139C" w:rsidRDefault="0096139C" w:rsidP="0090035B">
            <w:pPr>
              <w:rPr>
                <w:rFonts w:ascii="宋体" w:eastAsia="宋体" w:hint="eastAsia"/>
                <w:sz w:val="22"/>
              </w:rPr>
            </w:pPr>
            <w:r>
              <w:rPr>
                <w:rFonts w:ascii="宋体" w:eastAsia="宋体" w:hint="eastAsia"/>
                <w:sz w:val="22"/>
              </w:rPr>
              <w:t>1.含铜废水单独处理设施和含镍废水单独处理设施出口均设有三通管道，废水可未经在线监控直接外排,涉嫌私设排放口。</w:t>
            </w:r>
            <w:r>
              <w:rPr>
                <w:rFonts w:ascii="宋体" w:eastAsia="宋体" w:hint="eastAsia"/>
                <w:sz w:val="22"/>
              </w:rPr>
              <w:br/>
              <w:t>2.废水处理设施管道布设混乱，废水收集池旁部分管道设有三通阀门;车间西面雨水沟废水呈酸性。</w:t>
            </w:r>
            <w:r>
              <w:rPr>
                <w:rFonts w:ascii="宋体" w:eastAsia="宋体" w:hint="eastAsia"/>
                <w:sz w:val="22"/>
              </w:rPr>
              <w:br/>
              <w:t>3.企业2014年全年排放废水量（196344吨/年）超过排污许可证总量（150000吨/年）要求。</w:t>
            </w:r>
          </w:p>
        </w:tc>
        <w:tc>
          <w:tcPr>
            <w:tcW w:w="2855" w:type="dxa"/>
            <w:tcBorders>
              <w:top w:val="single" w:sz="6" w:space="0" w:color="auto"/>
              <w:left w:val="single" w:sz="6" w:space="0" w:color="auto"/>
              <w:bottom w:val="single" w:sz="6" w:space="0" w:color="auto"/>
              <w:right w:val="single" w:sz="6" w:space="0" w:color="auto"/>
            </w:tcBorders>
            <w:noWrap/>
            <w:vAlign w:val="center"/>
          </w:tcPr>
          <w:p w:rsidR="0096139C" w:rsidRDefault="0096139C" w:rsidP="0090035B">
            <w:pPr>
              <w:rPr>
                <w:rFonts w:ascii="宋体" w:eastAsia="宋体" w:hint="eastAsia"/>
                <w:sz w:val="22"/>
              </w:rPr>
            </w:pPr>
            <w:r>
              <w:rPr>
                <w:rFonts w:ascii="宋体" w:eastAsia="宋体" w:hint="eastAsia"/>
                <w:sz w:val="22"/>
              </w:rPr>
              <w:t>省级挂牌督办，责成厦门市环保局依法立案查处。挂牌期限：2015年4月30日。</w:t>
            </w:r>
          </w:p>
        </w:tc>
      </w:tr>
      <w:tr w:rsidR="0096139C" w:rsidTr="0090035B">
        <w:trPr>
          <w:trHeight w:val="1268"/>
        </w:trPr>
        <w:tc>
          <w:tcPr>
            <w:tcW w:w="727" w:type="dxa"/>
            <w:tcBorders>
              <w:top w:val="single" w:sz="6" w:space="0" w:color="auto"/>
              <w:left w:val="single" w:sz="6" w:space="0" w:color="auto"/>
              <w:bottom w:val="single" w:sz="6" w:space="0" w:color="auto"/>
              <w:right w:val="single" w:sz="6" w:space="0" w:color="auto"/>
            </w:tcBorders>
            <w:noWrap/>
            <w:vAlign w:val="center"/>
          </w:tcPr>
          <w:p w:rsidR="0096139C" w:rsidRDefault="0096139C" w:rsidP="0090035B">
            <w:pPr>
              <w:jc w:val="center"/>
              <w:rPr>
                <w:rFonts w:ascii="Times New Roman" w:eastAsia="宋体" w:hAnsi="Times New Roman"/>
                <w:sz w:val="24"/>
              </w:rPr>
            </w:pPr>
            <w:r>
              <w:rPr>
                <w:rFonts w:ascii="Times New Roman" w:eastAsia="宋体" w:hAnsi="Times New Roman"/>
                <w:sz w:val="24"/>
              </w:rPr>
              <w:t>5</w:t>
            </w:r>
          </w:p>
        </w:tc>
        <w:tc>
          <w:tcPr>
            <w:tcW w:w="1626" w:type="dxa"/>
            <w:tcBorders>
              <w:top w:val="single" w:sz="6" w:space="0" w:color="auto"/>
              <w:left w:val="single" w:sz="6" w:space="0" w:color="auto"/>
              <w:bottom w:val="single" w:sz="6" w:space="0" w:color="auto"/>
              <w:right w:val="single" w:sz="6" w:space="0" w:color="auto"/>
            </w:tcBorders>
            <w:noWrap/>
            <w:vAlign w:val="center"/>
          </w:tcPr>
          <w:p w:rsidR="0096139C" w:rsidRDefault="0096139C" w:rsidP="0090035B">
            <w:pPr>
              <w:rPr>
                <w:rFonts w:ascii="Times New Roman" w:eastAsia="宋体" w:hAnsi="Times New Roman"/>
                <w:sz w:val="24"/>
              </w:rPr>
            </w:pPr>
            <w:r>
              <w:rPr>
                <w:rFonts w:ascii="Times New Roman" w:eastAsia="宋体" w:hAnsi="Times New Roman"/>
                <w:sz w:val="24"/>
              </w:rPr>
              <w:t>华茂光学工业（厦门）有限公司</w:t>
            </w:r>
          </w:p>
        </w:tc>
        <w:tc>
          <w:tcPr>
            <w:tcW w:w="727" w:type="dxa"/>
            <w:tcBorders>
              <w:top w:val="single" w:sz="6" w:space="0" w:color="auto"/>
              <w:left w:val="single" w:sz="6" w:space="0" w:color="auto"/>
              <w:bottom w:val="single" w:sz="6" w:space="0" w:color="auto"/>
              <w:right w:val="single" w:sz="6" w:space="0" w:color="auto"/>
            </w:tcBorders>
            <w:noWrap/>
            <w:vAlign w:val="center"/>
          </w:tcPr>
          <w:p w:rsidR="0096139C" w:rsidRDefault="0096139C" w:rsidP="0090035B">
            <w:pPr>
              <w:jc w:val="center"/>
              <w:rPr>
                <w:rFonts w:ascii="宋体" w:eastAsia="宋体" w:hint="eastAsia"/>
                <w:sz w:val="24"/>
                <w:szCs w:val="24"/>
              </w:rPr>
            </w:pPr>
            <w:r>
              <w:rPr>
                <w:rFonts w:ascii="宋体" w:eastAsia="宋体" w:hint="eastAsia"/>
                <w:sz w:val="24"/>
                <w:szCs w:val="24"/>
              </w:rPr>
              <w:t>厦门湖里</w:t>
            </w:r>
          </w:p>
        </w:tc>
        <w:tc>
          <w:tcPr>
            <w:tcW w:w="7392" w:type="dxa"/>
            <w:tcBorders>
              <w:top w:val="single" w:sz="6" w:space="0" w:color="auto"/>
              <w:left w:val="single" w:sz="6" w:space="0" w:color="auto"/>
              <w:bottom w:val="single" w:sz="6" w:space="0" w:color="auto"/>
              <w:right w:val="single" w:sz="6" w:space="0" w:color="auto"/>
            </w:tcBorders>
            <w:noWrap/>
            <w:vAlign w:val="center"/>
          </w:tcPr>
          <w:p w:rsidR="0096139C" w:rsidRDefault="0096139C" w:rsidP="0090035B">
            <w:pPr>
              <w:rPr>
                <w:rFonts w:ascii="宋体" w:eastAsia="宋体" w:hint="eastAsia"/>
                <w:sz w:val="22"/>
              </w:rPr>
            </w:pPr>
            <w:r>
              <w:rPr>
                <w:rFonts w:ascii="宋体" w:eastAsia="宋体" w:hint="eastAsia"/>
                <w:sz w:val="22"/>
              </w:rPr>
              <w:t>1.含镍废水收集池设有超越管道，废水可未经处理直接排入综合废水收集池，涉嫌稀释排放。</w:t>
            </w:r>
            <w:r>
              <w:rPr>
                <w:rFonts w:ascii="宋体" w:eastAsia="宋体" w:hint="eastAsia"/>
                <w:sz w:val="22"/>
              </w:rPr>
              <w:br/>
              <w:t>2.含镍废水处理设施进水管道与自来水管道连通，存在废水倒灌进入自来水管隐患和废水采用自来水稀释嫌疑。</w:t>
            </w:r>
          </w:p>
        </w:tc>
        <w:tc>
          <w:tcPr>
            <w:tcW w:w="2855" w:type="dxa"/>
            <w:tcBorders>
              <w:top w:val="single" w:sz="6" w:space="0" w:color="auto"/>
              <w:left w:val="single" w:sz="6" w:space="0" w:color="auto"/>
              <w:bottom w:val="single" w:sz="6" w:space="0" w:color="auto"/>
              <w:right w:val="single" w:sz="6" w:space="0" w:color="auto"/>
            </w:tcBorders>
            <w:noWrap/>
            <w:vAlign w:val="center"/>
          </w:tcPr>
          <w:p w:rsidR="0096139C" w:rsidRDefault="0096139C" w:rsidP="0090035B">
            <w:pPr>
              <w:rPr>
                <w:rFonts w:ascii="宋体" w:eastAsia="宋体" w:hint="eastAsia"/>
                <w:sz w:val="22"/>
              </w:rPr>
            </w:pPr>
            <w:r>
              <w:rPr>
                <w:rFonts w:ascii="宋体" w:eastAsia="宋体" w:hint="eastAsia"/>
                <w:sz w:val="22"/>
              </w:rPr>
              <w:t>省级挂牌督办，责成厦门市环保局依法立案查处。挂牌期限：2015年4月30日。</w:t>
            </w:r>
          </w:p>
        </w:tc>
      </w:tr>
      <w:tr w:rsidR="0096139C" w:rsidTr="0090035B">
        <w:trPr>
          <w:trHeight w:val="1268"/>
        </w:trPr>
        <w:tc>
          <w:tcPr>
            <w:tcW w:w="727" w:type="dxa"/>
            <w:tcBorders>
              <w:top w:val="single" w:sz="6" w:space="0" w:color="auto"/>
              <w:left w:val="single" w:sz="6" w:space="0" w:color="auto"/>
              <w:bottom w:val="single" w:sz="6" w:space="0" w:color="auto"/>
              <w:right w:val="single" w:sz="6" w:space="0" w:color="auto"/>
            </w:tcBorders>
            <w:noWrap/>
            <w:vAlign w:val="center"/>
          </w:tcPr>
          <w:p w:rsidR="0096139C" w:rsidRDefault="0096139C" w:rsidP="0090035B">
            <w:pPr>
              <w:jc w:val="center"/>
              <w:rPr>
                <w:rFonts w:ascii="Times New Roman" w:eastAsia="宋体" w:hAnsi="Times New Roman"/>
                <w:sz w:val="24"/>
              </w:rPr>
            </w:pPr>
            <w:r>
              <w:rPr>
                <w:rFonts w:ascii="Times New Roman" w:eastAsia="宋体" w:hAnsi="Times New Roman"/>
                <w:sz w:val="24"/>
              </w:rPr>
              <w:t>6</w:t>
            </w:r>
          </w:p>
        </w:tc>
        <w:tc>
          <w:tcPr>
            <w:tcW w:w="1626" w:type="dxa"/>
            <w:tcBorders>
              <w:top w:val="single" w:sz="6" w:space="0" w:color="auto"/>
              <w:left w:val="single" w:sz="6" w:space="0" w:color="auto"/>
              <w:bottom w:val="single" w:sz="6" w:space="0" w:color="auto"/>
              <w:right w:val="single" w:sz="6" w:space="0" w:color="auto"/>
            </w:tcBorders>
            <w:noWrap/>
            <w:vAlign w:val="center"/>
          </w:tcPr>
          <w:p w:rsidR="0096139C" w:rsidRDefault="0096139C" w:rsidP="0090035B">
            <w:pPr>
              <w:rPr>
                <w:rFonts w:ascii="Times New Roman" w:eastAsia="宋体" w:hAnsi="Times New Roman"/>
                <w:sz w:val="24"/>
              </w:rPr>
            </w:pPr>
            <w:r>
              <w:rPr>
                <w:rFonts w:ascii="Times New Roman" w:eastAsia="宋体" w:hAnsi="Times New Roman"/>
                <w:sz w:val="24"/>
              </w:rPr>
              <w:t>厦门市</w:t>
            </w:r>
            <w:proofErr w:type="gramStart"/>
            <w:r>
              <w:rPr>
                <w:rFonts w:ascii="Times New Roman" w:eastAsia="宋体" w:hAnsi="Times New Roman"/>
                <w:sz w:val="24"/>
              </w:rPr>
              <w:t>铂</w:t>
            </w:r>
            <w:proofErr w:type="gramEnd"/>
            <w:r>
              <w:rPr>
                <w:rFonts w:ascii="Times New Roman" w:eastAsia="宋体" w:hAnsi="Times New Roman"/>
                <w:sz w:val="24"/>
              </w:rPr>
              <w:t>联电路有限公司</w:t>
            </w:r>
          </w:p>
        </w:tc>
        <w:tc>
          <w:tcPr>
            <w:tcW w:w="727" w:type="dxa"/>
            <w:tcBorders>
              <w:top w:val="single" w:sz="6" w:space="0" w:color="auto"/>
              <w:left w:val="single" w:sz="6" w:space="0" w:color="auto"/>
              <w:bottom w:val="single" w:sz="6" w:space="0" w:color="auto"/>
              <w:right w:val="single" w:sz="6" w:space="0" w:color="auto"/>
            </w:tcBorders>
            <w:noWrap/>
            <w:vAlign w:val="center"/>
          </w:tcPr>
          <w:p w:rsidR="0096139C" w:rsidRDefault="0096139C" w:rsidP="0090035B">
            <w:pPr>
              <w:jc w:val="center"/>
              <w:rPr>
                <w:rFonts w:ascii="宋体" w:eastAsia="宋体" w:hint="eastAsia"/>
                <w:sz w:val="24"/>
                <w:szCs w:val="24"/>
              </w:rPr>
            </w:pPr>
            <w:r>
              <w:rPr>
                <w:rFonts w:ascii="宋体" w:eastAsia="宋体" w:hint="eastAsia"/>
                <w:sz w:val="24"/>
                <w:szCs w:val="24"/>
              </w:rPr>
              <w:t>厦门海</w:t>
            </w:r>
            <w:proofErr w:type="gramStart"/>
            <w:r>
              <w:rPr>
                <w:rFonts w:ascii="宋体" w:eastAsia="宋体" w:hint="eastAsia"/>
                <w:sz w:val="24"/>
                <w:szCs w:val="24"/>
              </w:rPr>
              <w:t>沧</w:t>
            </w:r>
            <w:proofErr w:type="gramEnd"/>
          </w:p>
        </w:tc>
        <w:tc>
          <w:tcPr>
            <w:tcW w:w="7392" w:type="dxa"/>
            <w:tcBorders>
              <w:top w:val="single" w:sz="6" w:space="0" w:color="auto"/>
              <w:left w:val="single" w:sz="6" w:space="0" w:color="auto"/>
              <w:bottom w:val="single" w:sz="6" w:space="0" w:color="auto"/>
              <w:right w:val="single" w:sz="6" w:space="0" w:color="auto"/>
            </w:tcBorders>
            <w:noWrap/>
            <w:vAlign w:val="center"/>
          </w:tcPr>
          <w:p w:rsidR="0096139C" w:rsidRDefault="0096139C" w:rsidP="0090035B">
            <w:pPr>
              <w:rPr>
                <w:rFonts w:ascii="宋体" w:eastAsia="宋体" w:hint="eastAsia"/>
                <w:sz w:val="22"/>
              </w:rPr>
            </w:pPr>
            <w:r>
              <w:rPr>
                <w:rFonts w:ascii="宋体" w:eastAsia="宋体" w:hint="eastAsia"/>
                <w:sz w:val="22"/>
              </w:rPr>
              <w:t>1.含镍废水处理设施设有超越管道，含镍废水可未经处理直接经废水处理设施总排放口外排，涉嫌私设排放口。</w:t>
            </w:r>
            <w:r>
              <w:rPr>
                <w:rFonts w:ascii="宋体" w:eastAsia="宋体" w:hint="eastAsia"/>
                <w:sz w:val="22"/>
              </w:rPr>
              <w:br/>
              <w:t>2.含镍废水处理设施进水管道与自来水管道连通，存在废水倒灌进入自来水管隐患和含镍废水采用自来水稀释嫌疑。</w:t>
            </w:r>
          </w:p>
        </w:tc>
        <w:tc>
          <w:tcPr>
            <w:tcW w:w="2855" w:type="dxa"/>
            <w:tcBorders>
              <w:top w:val="single" w:sz="6" w:space="0" w:color="auto"/>
              <w:left w:val="single" w:sz="6" w:space="0" w:color="auto"/>
              <w:bottom w:val="single" w:sz="6" w:space="0" w:color="auto"/>
              <w:right w:val="single" w:sz="6" w:space="0" w:color="auto"/>
            </w:tcBorders>
            <w:noWrap/>
            <w:vAlign w:val="center"/>
          </w:tcPr>
          <w:p w:rsidR="0096139C" w:rsidRDefault="0096139C" w:rsidP="0090035B">
            <w:pPr>
              <w:rPr>
                <w:rFonts w:ascii="宋体" w:eastAsia="宋体" w:hint="eastAsia"/>
                <w:sz w:val="22"/>
              </w:rPr>
            </w:pPr>
            <w:r>
              <w:rPr>
                <w:rFonts w:ascii="宋体" w:eastAsia="宋体" w:hint="eastAsia"/>
                <w:sz w:val="22"/>
              </w:rPr>
              <w:t>省级挂牌督办，责成厦门市环保局依法立案查处。挂牌期限：2015年4月30日。</w:t>
            </w:r>
          </w:p>
        </w:tc>
      </w:tr>
      <w:tr w:rsidR="0096139C" w:rsidTr="0090035B">
        <w:trPr>
          <w:trHeight w:val="1453"/>
        </w:trPr>
        <w:tc>
          <w:tcPr>
            <w:tcW w:w="727" w:type="dxa"/>
            <w:tcBorders>
              <w:top w:val="single" w:sz="6" w:space="0" w:color="auto"/>
              <w:left w:val="single" w:sz="6" w:space="0" w:color="auto"/>
              <w:bottom w:val="single" w:sz="6" w:space="0" w:color="auto"/>
              <w:right w:val="single" w:sz="6" w:space="0" w:color="auto"/>
            </w:tcBorders>
            <w:noWrap/>
            <w:vAlign w:val="center"/>
          </w:tcPr>
          <w:p w:rsidR="0096139C" w:rsidRDefault="0096139C" w:rsidP="0090035B">
            <w:pPr>
              <w:jc w:val="center"/>
              <w:rPr>
                <w:rFonts w:ascii="Times New Roman" w:eastAsia="宋体" w:hAnsi="Times New Roman"/>
                <w:sz w:val="24"/>
              </w:rPr>
            </w:pPr>
            <w:r>
              <w:rPr>
                <w:rFonts w:ascii="Times New Roman" w:eastAsia="宋体" w:hAnsi="Times New Roman"/>
                <w:sz w:val="24"/>
              </w:rPr>
              <w:t>7</w:t>
            </w:r>
          </w:p>
        </w:tc>
        <w:tc>
          <w:tcPr>
            <w:tcW w:w="1626" w:type="dxa"/>
            <w:tcBorders>
              <w:top w:val="single" w:sz="6" w:space="0" w:color="auto"/>
              <w:left w:val="single" w:sz="6" w:space="0" w:color="auto"/>
              <w:bottom w:val="single" w:sz="6" w:space="0" w:color="auto"/>
              <w:right w:val="single" w:sz="6" w:space="0" w:color="auto"/>
            </w:tcBorders>
            <w:noWrap/>
            <w:vAlign w:val="center"/>
          </w:tcPr>
          <w:p w:rsidR="0096139C" w:rsidRDefault="0096139C" w:rsidP="0090035B">
            <w:pPr>
              <w:rPr>
                <w:rFonts w:ascii="Times New Roman" w:eastAsia="宋体" w:hAnsi="Times New Roman"/>
                <w:sz w:val="24"/>
              </w:rPr>
            </w:pPr>
            <w:r>
              <w:rPr>
                <w:rFonts w:ascii="Times New Roman" w:eastAsia="宋体" w:hAnsi="Times New Roman"/>
                <w:sz w:val="24"/>
              </w:rPr>
              <w:t>德</w:t>
            </w:r>
            <w:proofErr w:type="gramStart"/>
            <w:r>
              <w:rPr>
                <w:rFonts w:ascii="Times New Roman" w:eastAsia="宋体" w:hAnsi="Times New Roman"/>
                <w:sz w:val="24"/>
              </w:rPr>
              <w:t>彦</w:t>
            </w:r>
            <w:proofErr w:type="gramEnd"/>
            <w:r>
              <w:rPr>
                <w:rFonts w:ascii="Times New Roman" w:eastAsia="宋体" w:hAnsi="Times New Roman"/>
                <w:sz w:val="24"/>
              </w:rPr>
              <w:t>纸业</w:t>
            </w:r>
            <w:r>
              <w:rPr>
                <w:rFonts w:ascii="Times New Roman" w:eastAsia="宋体" w:hAnsi="Times New Roman"/>
                <w:sz w:val="24"/>
              </w:rPr>
              <w:t>(</w:t>
            </w:r>
            <w:r>
              <w:rPr>
                <w:rFonts w:ascii="Times New Roman" w:eastAsia="宋体" w:hAnsi="Times New Roman"/>
                <w:sz w:val="24"/>
              </w:rPr>
              <w:t>厦门</w:t>
            </w:r>
            <w:r>
              <w:rPr>
                <w:rFonts w:ascii="Times New Roman" w:eastAsia="宋体" w:hAnsi="Times New Roman"/>
                <w:sz w:val="24"/>
              </w:rPr>
              <w:t>)</w:t>
            </w:r>
            <w:r>
              <w:rPr>
                <w:rFonts w:ascii="Times New Roman" w:eastAsia="宋体" w:hAnsi="Times New Roman"/>
                <w:sz w:val="24"/>
              </w:rPr>
              <w:t>有限公司</w:t>
            </w:r>
          </w:p>
        </w:tc>
        <w:tc>
          <w:tcPr>
            <w:tcW w:w="727" w:type="dxa"/>
            <w:tcBorders>
              <w:top w:val="single" w:sz="6" w:space="0" w:color="auto"/>
              <w:left w:val="single" w:sz="6" w:space="0" w:color="auto"/>
              <w:bottom w:val="single" w:sz="6" w:space="0" w:color="auto"/>
              <w:right w:val="single" w:sz="6" w:space="0" w:color="auto"/>
            </w:tcBorders>
            <w:noWrap/>
            <w:vAlign w:val="center"/>
          </w:tcPr>
          <w:p w:rsidR="0096139C" w:rsidRDefault="0096139C" w:rsidP="0090035B">
            <w:pPr>
              <w:jc w:val="center"/>
              <w:rPr>
                <w:rFonts w:ascii="宋体" w:eastAsia="宋体" w:hint="eastAsia"/>
                <w:sz w:val="24"/>
                <w:szCs w:val="24"/>
              </w:rPr>
            </w:pPr>
            <w:r>
              <w:rPr>
                <w:rFonts w:ascii="宋体" w:eastAsia="宋体" w:hint="eastAsia"/>
                <w:sz w:val="24"/>
                <w:szCs w:val="24"/>
              </w:rPr>
              <w:t>厦门海</w:t>
            </w:r>
            <w:proofErr w:type="gramStart"/>
            <w:r>
              <w:rPr>
                <w:rFonts w:ascii="宋体" w:eastAsia="宋体" w:hint="eastAsia"/>
                <w:sz w:val="24"/>
                <w:szCs w:val="24"/>
              </w:rPr>
              <w:t>沧</w:t>
            </w:r>
            <w:proofErr w:type="gramEnd"/>
          </w:p>
        </w:tc>
        <w:tc>
          <w:tcPr>
            <w:tcW w:w="7392" w:type="dxa"/>
            <w:tcBorders>
              <w:top w:val="single" w:sz="6" w:space="0" w:color="auto"/>
              <w:left w:val="single" w:sz="6" w:space="0" w:color="auto"/>
              <w:bottom w:val="single" w:sz="6" w:space="0" w:color="auto"/>
              <w:right w:val="single" w:sz="6" w:space="0" w:color="auto"/>
            </w:tcBorders>
            <w:noWrap/>
            <w:vAlign w:val="center"/>
          </w:tcPr>
          <w:p w:rsidR="0096139C" w:rsidRDefault="0096139C" w:rsidP="0090035B">
            <w:pPr>
              <w:rPr>
                <w:rFonts w:ascii="宋体" w:eastAsia="宋体" w:hint="eastAsia"/>
                <w:sz w:val="22"/>
              </w:rPr>
            </w:pPr>
            <w:r>
              <w:rPr>
                <w:rFonts w:ascii="宋体" w:eastAsia="宋体" w:hint="eastAsia"/>
                <w:sz w:val="22"/>
              </w:rPr>
              <w:t>1.废水处理设施集水池废水进入水解酸化池前设有超越管道，废水可不经水解酸化和厌氧工序，直接进入SBR池处理；SBR池出水收集池设有超越管道，废水可不经后续深度处理直接通过总排口排放，涉嫌不正常运行治理设施。</w:t>
            </w:r>
            <w:r>
              <w:rPr>
                <w:rFonts w:ascii="宋体" w:eastAsia="宋体" w:hint="eastAsia"/>
                <w:sz w:val="22"/>
              </w:rPr>
              <w:br/>
              <w:t>2.生产车间和废水处理设施废水管道布设混乱，没有相关标识。</w:t>
            </w:r>
          </w:p>
        </w:tc>
        <w:tc>
          <w:tcPr>
            <w:tcW w:w="2855" w:type="dxa"/>
            <w:tcBorders>
              <w:top w:val="single" w:sz="6" w:space="0" w:color="auto"/>
              <w:left w:val="single" w:sz="6" w:space="0" w:color="auto"/>
              <w:bottom w:val="single" w:sz="6" w:space="0" w:color="auto"/>
              <w:right w:val="single" w:sz="6" w:space="0" w:color="auto"/>
            </w:tcBorders>
            <w:noWrap/>
            <w:vAlign w:val="center"/>
          </w:tcPr>
          <w:p w:rsidR="0096139C" w:rsidRDefault="0096139C" w:rsidP="0090035B">
            <w:pPr>
              <w:rPr>
                <w:rFonts w:ascii="宋体" w:eastAsia="宋体" w:hint="eastAsia"/>
                <w:sz w:val="22"/>
              </w:rPr>
            </w:pPr>
            <w:r>
              <w:rPr>
                <w:rFonts w:ascii="宋体" w:eastAsia="宋体" w:hint="eastAsia"/>
                <w:sz w:val="22"/>
              </w:rPr>
              <w:t>省级挂牌督办，责成厦门市环保局依法立案查处。挂牌期限：2015年4月30日。</w:t>
            </w:r>
          </w:p>
        </w:tc>
      </w:tr>
      <w:tr w:rsidR="0096139C" w:rsidTr="0090035B">
        <w:trPr>
          <w:trHeight w:val="1268"/>
        </w:trPr>
        <w:tc>
          <w:tcPr>
            <w:tcW w:w="727" w:type="dxa"/>
            <w:tcBorders>
              <w:top w:val="single" w:sz="6" w:space="0" w:color="auto"/>
              <w:left w:val="single" w:sz="6" w:space="0" w:color="auto"/>
              <w:bottom w:val="single" w:sz="6" w:space="0" w:color="auto"/>
              <w:right w:val="single" w:sz="6" w:space="0" w:color="auto"/>
            </w:tcBorders>
            <w:noWrap/>
            <w:vAlign w:val="center"/>
          </w:tcPr>
          <w:p w:rsidR="0096139C" w:rsidRDefault="0096139C" w:rsidP="0090035B">
            <w:pPr>
              <w:jc w:val="center"/>
              <w:rPr>
                <w:rFonts w:ascii="Times New Roman" w:eastAsia="宋体" w:hAnsi="Times New Roman"/>
                <w:sz w:val="24"/>
              </w:rPr>
            </w:pPr>
            <w:r>
              <w:rPr>
                <w:rFonts w:ascii="Times New Roman" w:eastAsia="宋体" w:hAnsi="Times New Roman"/>
                <w:sz w:val="24"/>
              </w:rPr>
              <w:t>8</w:t>
            </w:r>
          </w:p>
        </w:tc>
        <w:tc>
          <w:tcPr>
            <w:tcW w:w="1626" w:type="dxa"/>
            <w:tcBorders>
              <w:top w:val="single" w:sz="6" w:space="0" w:color="auto"/>
              <w:left w:val="single" w:sz="6" w:space="0" w:color="auto"/>
              <w:bottom w:val="single" w:sz="6" w:space="0" w:color="auto"/>
              <w:right w:val="single" w:sz="6" w:space="0" w:color="auto"/>
            </w:tcBorders>
            <w:noWrap/>
            <w:vAlign w:val="center"/>
          </w:tcPr>
          <w:p w:rsidR="0096139C" w:rsidRDefault="0096139C" w:rsidP="0090035B">
            <w:pPr>
              <w:rPr>
                <w:rFonts w:ascii="Times New Roman" w:eastAsia="宋体" w:hAnsi="Times New Roman"/>
                <w:sz w:val="24"/>
              </w:rPr>
            </w:pPr>
            <w:r>
              <w:rPr>
                <w:rFonts w:ascii="Times New Roman" w:eastAsia="宋体" w:hAnsi="Times New Roman"/>
                <w:sz w:val="24"/>
              </w:rPr>
              <w:t>厦门明佑电镀有限公司</w:t>
            </w:r>
          </w:p>
        </w:tc>
        <w:tc>
          <w:tcPr>
            <w:tcW w:w="727" w:type="dxa"/>
            <w:tcBorders>
              <w:top w:val="single" w:sz="6" w:space="0" w:color="auto"/>
              <w:left w:val="single" w:sz="6" w:space="0" w:color="auto"/>
              <w:bottom w:val="single" w:sz="6" w:space="0" w:color="auto"/>
              <w:right w:val="single" w:sz="6" w:space="0" w:color="auto"/>
            </w:tcBorders>
            <w:noWrap/>
            <w:vAlign w:val="center"/>
          </w:tcPr>
          <w:p w:rsidR="0096139C" w:rsidRDefault="0096139C" w:rsidP="0090035B">
            <w:pPr>
              <w:jc w:val="center"/>
              <w:rPr>
                <w:rFonts w:ascii="宋体" w:eastAsia="宋体" w:hint="eastAsia"/>
                <w:sz w:val="24"/>
                <w:szCs w:val="24"/>
              </w:rPr>
            </w:pPr>
            <w:r>
              <w:rPr>
                <w:rFonts w:ascii="宋体" w:eastAsia="宋体" w:hint="eastAsia"/>
                <w:sz w:val="24"/>
                <w:szCs w:val="24"/>
              </w:rPr>
              <w:t>厦门同安</w:t>
            </w:r>
          </w:p>
        </w:tc>
        <w:tc>
          <w:tcPr>
            <w:tcW w:w="7392" w:type="dxa"/>
            <w:tcBorders>
              <w:top w:val="single" w:sz="6" w:space="0" w:color="auto"/>
              <w:left w:val="single" w:sz="6" w:space="0" w:color="auto"/>
              <w:bottom w:val="single" w:sz="6" w:space="0" w:color="auto"/>
              <w:right w:val="single" w:sz="6" w:space="0" w:color="auto"/>
            </w:tcBorders>
            <w:noWrap/>
            <w:vAlign w:val="center"/>
          </w:tcPr>
          <w:p w:rsidR="0096139C" w:rsidRDefault="0096139C" w:rsidP="0090035B">
            <w:pPr>
              <w:rPr>
                <w:rFonts w:ascii="宋体" w:eastAsia="宋体" w:hint="eastAsia"/>
                <w:sz w:val="22"/>
              </w:rPr>
            </w:pPr>
            <w:r>
              <w:rPr>
                <w:rFonts w:ascii="宋体" w:eastAsia="宋体" w:hint="eastAsia"/>
                <w:sz w:val="22"/>
              </w:rPr>
              <w:t>含镍废水处理设施前设有超越管道，含镍废水可未经处理直接排入综合废水收集池，涉嫌稀释排放。</w:t>
            </w:r>
          </w:p>
        </w:tc>
        <w:tc>
          <w:tcPr>
            <w:tcW w:w="2855" w:type="dxa"/>
            <w:tcBorders>
              <w:top w:val="single" w:sz="6" w:space="0" w:color="auto"/>
              <w:left w:val="single" w:sz="6" w:space="0" w:color="auto"/>
              <w:bottom w:val="single" w:sz="6" w:space="0" w:color="auto"/>
              <w:right w:val="single" w:sz="6" w:space="0" w:color="auto"/>
            </w:tcBorders>
            <w:noWrap/>
            <w:vAlign w:val="center"/>
          </w:tcPr>
          <w:p w:rsidR="0096139C" w:rsidRDefault="0096139C" w:rsidP="0090035B">
            <w:pPr>
              <w:rPr>
                <w:rFonts w:ascii="宋体" w:eastAsia="宋体" w:hint="eastAsia"/>
                <w:sz w:val="22"/>
              </w:rPr>
            </w:pPr>
            <w:r>
              <w:rPr>
                <w:rFonts w:ascii="宋体" w:eastAsia="宋体" w:hint="eastAsia"/>
                <w:sz w:val="22"/>
              </w:rPr>
              <w:t>省级挂牌督办，责成厦门市环保局依法立案查处。挂牌期限：2015年4月30日。</w:t>
            </w:r>
          </w:p>
        </w:tc>
      </w:tr>
      <w:tr w:rsidR="0096139C" w:rsidTr="0090035B">
        <w:trPr>
          <w:trHeight w:val="2034"/>
        </w:trPr>
        <w:tc>
          <w:tcPr>
            <w:tcW w:w="727" w:type="dxa"/>
            <w:tcBorders>
              <w:top w:val="single" w:sz="6" w:space="0" w:color="auto"/>
              <w:left w:val="single" w:sz="6" w:space="0" w:color="auto"/>
              <w:bottom w:val="single" w:sz="6" w:space="0" w:color="auto"/>
              <w:right w:val="single" w:sz="6" w:space="0" w:color="auto"/>
            </w:tcBorders>
            <w:noWrap/>
            <w:vAlign w:val="center"/>
          </w:tcPr>
          <w:p w:rsidR="0096139C" w:rsidRDefault="0096139C" w:rsidP="0090035B">
            <w:pPr>
              <w:jc w:val="center"/>
              <w:rPr>
                <w:rFonts w:ascii="Times New Roman" w:eastAsia="宋体" w:hAnsi="Times New Roman"/>
                <w:sz w:val="24"/>
              </w:rPr>
            </w:pPr>
            <w:r>
              <w:rPr>
                <w:rFonts w:ascii="Times New Roman" w:eastAsia="宋体" w:hAnsi="Times New Roman"/>
                <w:sz w:val="24"/>
              </w:rPr>
              <w:lastRenderedPageBreak/>
              <w:t>9</w:t>
            </w:r>
          </w:p>
        </w:tc>
        <w:tc>
          <w:tcPr>
            <w:tcW w:w="1626" w:type="dxa"/>
            <w:tcBorders>
              <w:top w:val="single" w:sz="6" w:space="0" w:color="auto"/>
              <w:left w:val="single" w:sz="6" w:space="0" w:color="auto"/>
              <w:bottom w:val="single" w:sz="6" w:space="0" w:color="auto"/>
              <w:right w:val="single" w:sz="6" w:space="0" w:color="auto"/>
            </w:tcBorders>
            <w:noWrap/>
            <w:vAlign w:val="center"/>
          </w:tcPr>
          <w:p w:rsidR="0096139C" w:rsidRDefault="0096139C" w:rsidP="0090035B">
            <w:pPr>
              <w:rPr>
                <w:rFonts w:ascii="Times New Roman" w:eastAsia="宋体" w:hAnsi="Times New Roman"/>
                <w:sz w:val="24"/>
              </w:rPr>
            </w:pPr>
            <w:r>
              <w:rPr>
                <w:rFonts w:ascii="Times New Roman" w:eastAsia="宋体" w:hAnsi="Times New Roman"/>
                <w:sz w:val="24"/>
              </w:rPr>
              <w:t>厦门市惟</w:t>
            </w:r>
            <w:proofErr w:type="gramStart"/>
            <w:r>
              <w:rPr>
                <w:rFonts w:ascii="Times New Roman" w:eastAsia="宋体" w:hAnsi="Times New Roman"/>
                <w:sz w:val="24"/>
              </w:rPr>
              <w:t>精丝钉</w:t>
            </w:r>
            <w:proofErr w:type="gramEnd"/>
            <w:r>
              <w:rPr>
                <w:rFonts w:ascii="Times New Roman" w:eastAsia="宋体" w:hAnsi="Times New Roman"/>
                <w:sz w:val="24"/>
              </w:rPr>
              <w:t>电镀厂</w:t>
            </w:r>
          </w:p>
        </w:tc>
        <w:tc>
          <w:tcPr>
            <w:tcW w:w="727" w:type="dxa"/>
            <w:tcBorders>
              <w:top w:val="single" w:sz="6" w:space="0" w:color="auto"/>
              <w:left w:val="single" w:sz="6" w:space="0" w:color="auto"/>
              <w:bottom w:val="single" w:sz="6" w:space="0" w:color="auto"/>
              <w:right w:val="single" w:sz="6" w:space="0" w:color="auto"/>
            </w:tcBorders>
            <w:noWrap/>
            <w:vAlign w:val="center"/>
          </w:tcPr>
          <w:p w:rsidR="0096139C" w:rsidRDefault="0096139C" w:rsidP="0090035B">
            <w:pPr>
              <w:jc w:val="center"/>
              <w:rPr>
                <w:rFonts w:ascii="宋体" w:eastAsia="宋体" w:hint="eastAsia"/>
                <w:sz w:val="24"/>
                <w:szCs w:val="24"/>
              </w:rPr>
            </w:pPr>
            <w:r>
              <w:rPr>
                <w:rFonts w:ascii="宋体" w:eastAsia="宋体" w:hint="eastAsia"/>
                <w:sz w:val="24"/>
                <w:szCs w:val="24"/>
              </w:rPr>
              <w:t>厦门集美</w:t>
            </w:r>
          </w:p>
        </w:tc>
        <w:tc>
          <w:tcPr>
            <w:tcW w:w="7392" w:type="dxa"/>
            <w:tcBorders>
              <w:top w:val="single" w:sz="6" w:space="0" w:color="auto"/>
              <w:left w:val="single" w:sz="6" w:space="0" w:color="auto"/>
              <w:bottom w:val="single" w:sz="6" w:space="0" w:color="auto"/>
              <w:right w:val="single" w:sz="6" w:space="0" w:color="auto"/>
            </w:tcBorders>
            <w:noWrap/>
            <w:vAlign w:val="center"/>
          </w:tcPr>
          <w:p w:rsidR="0096139C" w:rsidRDefault="0096139C" w:rsidP="0090035B">
            <w:pPr>
              <w:rPr>
                <w:rFonts w:ascii="宋体" w:eastAsia="宋体" w:hint="eastAsia"/>
                <w:sz w:val="22"/>
              </w:rPr>
            </w:pPr>
            <w:r>
              <w:rPr>
                <w:rFonts w:ascii="宋体" w:eastAsia="宋体" w:hint="eastAsia"/>
                <w:sz w:val="22"/>
              </w:rPr>
              <w:t>1.还原反应后的含铬废水未经沉淀处理，直接排入综合废水收集池，涉嫌稀释排放。</w:t>
            </w:r>
            <w:r>
              <w:rPr>
                <w:rFonts w:ascii="宋体" w:eastAsia="宋体" w:hint="eastAsia"/>
                <w:sz w:val="22"/>
              </w:rPr>
              <w:br/>
              <w:t>2.1号电镀车间地面部分废水通过没有防渗的水沟排入含铬废水收集池；原电镀车间排水沟有强酸性废水排入雨水井。</w:t>
            </w:r>
            <w:r>
              <w:rPr>
                <w:rFonts w:ascii="宋体" w:eastAsia="宋体" w:hint="eastAsia"/>
                <w:sz w:val="22"/>
              </w:rPr>
              <w:br/>
              <w:t>2.车间酸雾收集处理不到位，酸味较重。</w:t>
            </w:r>
            <w:r>
              <w:rPr>
                <w:rFonts w:ascii="宋体" w:eastAsia="宋体" w:hint="eastAsia"/>
                <w:sz w:val="22"/>
              </w:rPr>
              <w:br/>
              <w:t>3.含铬废水污泥和综合废水污泥共用一台压滤机；</w:t>
            </w:r>
            <w:proofErr w:type="gramStart"/>
            <w:r>
              <w:rPr>
                <w:rFonts w:ascii="宋体" w:eastAsia="宋体" w:hint="eastAsia"/>
                <w:sz w:val="22"/>
              </w:rPr>
              <w:t>污泥危废贮存</w:t>
            </w:r>
            <w:proofErr w:type="gramEnd"/>
            <w:r>
              <w:rPr>
                <w:rFonts w:ascii="宋体" w:eastAsia="宋体" w:hint="eastAsia"/>
                <w:sz w:val="22"/>
              </w:rPr>
              <w:t>不规范，没有相关标识。</w:t>
            </w:r>
          </w:p>
        </w:tc>
        <w:tc>
          <w:tcPr>
            <w:tcW w:w="2855" w:type="dxa"/>
            <w:tcBorders>
              <w:top w:val="single" w:sz="6" w:space="0" w:color="auto"/>
              <w:left w:val="single" w:sz="6" w:space="0" w:color="auto"/>
              <w:bottom w:val="single" w:sz="6" w:space="0" w:color="auto"/>
              <w:right w:val="single" w:sz="6" w:space="0" w:color="auto"/>
            </w:tcBorders>
            <w:noWrap/>
            <w:vAlign w:val="center"/>
          </w:tcPr>
          <w:p w:rsidR="0096139C" w:rsidRDefault="0096139C" w:rsidP="0090035B">
            <w:pPr>
              <w:rPr>
                <w:rFonts w:ascii="宋体" w:eastAsia="宋体" w:hint="eastAsia"/>
                <w:sz w:val="22"/>
              </w:rPr>
            </w:pPr>
            <w:r>
              <w:rPr>
                <w:rFonts w:ascii="宋体" w:eastAsia="宋体" w:hint="eastAsia"/>
                <w:sz w:val="22"/>
              </w:rPr>
              <w:t>省级挂牌督办，责成厦门市环保局依法立案查处。挂牌期限：2015年4月30日。</w:t>
            </w:r>
          </w:p>
        </w:tc>
      </w:tr>
      <w:tr w:rsidR="0096139C" w:rsidTr="0090035B">
        <w:trPr>
          <w:trHeight w:val="1162"/>
        </w:trPr>
        <w:tc>
          <w:tcPr>
            <w:tcW w:w="727" w:type="dxa"/>
            <w:tcBorders>
              <w:top w:val="single" w:sz="6" w:space="0" w:color="auto"/>
              <w:left w:val="single" w:sz="6" w:space="0" w:color="auto"/>
              <w:bottom w:val="single" w:sz="6" w:space="0" w:color="auto"/>
              <w:right w:val="single" w:sz="6" w:space="0" w:color="auto"/>
            </w:tcBorders>
            <w:noWrap/>
            <w:vAlign w:val="center"/>
          </w:tcPr>
          <w:p w:rsidR="0096139C" w:rsidRDefault="0096139C" w:rsidP="0090035B">
            <w:pPr>
              <w:jc w:val="center"/>
              <w:rPr>
                <w:rFonts w:ascii="Times New Roman" w:eastAsia="宋体" w:hAnsi="Times New Roman"/>
                <w:sz w:val="24"/>
              </w:rPr>
            </w:pPr>
            <w:r>
              <w:rPr>
                <w:rFonts w:ascii="Times New Roman" w:eastAsia="宋体" w:hAnsi="Times New Roman"/>
                <w:sz w:val="24"/>
              </w:rPr>
              <w:t>10</w:t>
            </w:r>
          </w:p>
        </w:tc>
        <w:tc>
          <w:tcPr>
            <w:tcW w:w="1626" w:type="dxa"/>
            <w:tcBorders>
              <w:top w:val="single" w:sz="6" w:space="0" w:color="auto"/>
              <w:left w:val="single" w:sz="6" w:space="0" w:color="auto"/>
              <w:bottom w:val="single" w:sz="6" w:space="0" w:color="auto"/>
              <w:right w:val="single" w:sz="6" w:space="0" w:color="auto"/>
            </w:tcBorders>
            <w:noWrap/>
            <w:vAlign w:val="center"/>
          </w:tcPr>
          <w:p w:rsidR="0096139C" w:rsidRDefault="0096139C" w:rsidP="0090035B">
            <w:pPr>
              <w:rPr>
                <w:rFonts w:ascii="Times New Roman" w:eastAsia="宋体" w:hAnsi="Times New Roman"/>
                <w:sz w:val="24"/>
              </w:rPr>
            </w:pPr>
            <w:proofErr w:type="gramStart"/>
            <w:r>
              <w:rPr>
                <w:rFonts w:ascii="Times New Roman" w:eastAsia="宋体" w:hAnsi="Times New Roman"/>
                <w:sz w:val="24"/>
              </w:rPr>
              <w:t>漳洲芗</w:t>
            </w:r>
            <w:proofErr w:type="gramEnd"/>
            <w:r>
              <w:rPr>
                <w:rFonts w:ascii="Times New Roman" w:eastAsia="宋体" w:hAnsi="Times New Roman"/>
                <w:sz w:val="24"/>
              </w:rPr>
              <w:t>城区加欣塑料加工厂</w:t>
            </w:r>
          </w:p>
        </w:tc>
        <w:tc>
          <w:tcPr>
            <w:tcW w:w="727" w:type="dxa"/>
            <w:tcBorders>
              <w:top w:val="single" w:sz="6" w:space="0" w:color="auto"/>
              <w:left w:val="single" w:sz="6" w:space="0" w:color="auto"/>
              <w:bottom w:val="single" w:sz="6" w:space="0" w:color="auto"/>
              <w:right w:val="single" w:sz="6" w:space="0" w:color="auto"/>
            </w:tcBorders>
            <w:noWrap/>
            <w:vAlign w:val="center"/>
          </w:tcPr>
          <w:p w:rsidR="0096139C" w:rsidRDefault="0096139C" w:rsidP="0090035B">
            <w:pPr>
              <w:jc w:val="center"/>
              <w:rPr>
                <w:rFonts w:ascii="宋体" w:eastAsia="宋体" w:hint="eastAsia"/>
                <w:sz w:val="24"/>
                <w:szCs w:val="24"/>
              </w:rPr>
            </w:pPr>
            <w:proofErr w:type="gramStart"/>
            <w:r>
              <w:rPr>
                <w:rFonts w:ascii="宋体" w:eastAsia="宋体" w:hint="eastAsia"/>
                <w:sz w:val="24"/>
                <w:szCs w:val="24"/>
              </w:rPr>
              <w:t>漳洲芗</w:t>
            </w:r>
            <w:proofErr w:type="gramEnd"/>
            <w:r>
              <w:rPr>
                <w:rFonts w:ascii="宋体" w:eastAsia="宋体" w:hint="eastAsia"/>
                <w:sz w:val="24"/>
                <w:szCs w:val="24"/>
              </w:rPr>
              <w:t>城</w:t>
            </w:r>
          </w:p>
        </w:tc>
        <w:tc>
          <w:tcPr>
            <w:tcW w:w="7392" w:type="dxa"/>
            <w:tcBorders>
              <w:top w:val="single" w:sz="6" w:space="0" w:color="auto"/>
              <w:left w:val="single" w:sz="6" w:space="0" w:color="auto"/>
              <w:bottom w:val="single" w:sz="6" w:space="0" w:color="auto"/>
              <w:right w:val="single" w:sz="6" w:space="0" w:color="auto"/>
            </w:tcBorders>
            <w:noWrap/>
            <w:vAlign w:val="center"/>
          </w:tcPr>
          <w:p w:rsidR="0096139C" w:rsidRDefault="0096139C" w:rsidP="0090035B">
            <w:pPr>
              <w:rPr>
                <w:rFonts w:ascii="宋体" w:eastAsia="宋体" w:hint="eastAsia"/>
                <w:sz w:val="22"/>
              </w:rPr>
            </w:pPr>
            <w:r>
              <w:rPr>
                <w:rFonts w:ascii="宋体" w:eastAsia="宋体" w:hint="eastAsia"/>
                <w:sz w:val="22"/>
              </w:rPr>
              <w:t>1.企业投产至今未通过竣工环保验收。</w:t>
            </w:r>
            <w:r>
              <w:rPr>
                <w:rFonts w:ascii="宋体" w:eastAsia="宋体" w:hint="eastAsia"/>
                <w:sz w:val="22"/>
              </w:rPr>
              <w:br/>
              <w:t>2.企业未建设废水处理设施，废水直排，严重超标。</w:t>
            </w:r>
            <w:r>
              <w:rPr>
                <w:rFonts w:ascii="宋体" w:eastAsia="宋体" w:hint="eastAsia"/>
                <w:sz w:val="22"/>
              </w:rPr>
              <w:br/>
              <w:t>3.车间造粒废气收集效果差，无组织排放较为严重，车间臭味明显。</w:t>
            </w:r>
          </w:p>
        </w:tc>
        <w:tc>
          <w:tcPr>
            <w:tcW w:w="2855" w:type="dxa"/>
            <w:tcBorders>
              <w:top w:val="single" w:sz="6" w:space="0" w:color="auto"/>
              <w:left w:val="single" w:sz="6" w:space="0" w:color="auto"/>
              <w:bottom w:val="single" w:sz="6" w:space="0" w:color="auto"/>
              <w:right w:val="single" w:sz="6" w:space="0" w:color="auto"/>
            </w:tcBorders>
            <w:noWrap/>
            <w:vAlign w:val="center"/>
          </w:tcPr>
          <w:p w:rsidR="0096139C" w:rsidRDefault="0096139C" w:rsidP="0090035B">
            <w:pPr>
              <w:rPr>
                <w:rFonts w:ascii="宋体" w:eastAsia="宋体" w:hint="eastAsia"/>
                <w:sz w:val="22"/>
              </w:rPr>
            </w:pPr>
            <w:r>
              <w:rPr>
                <w:rFonts w:ascii="宋体" w:eastAsia="宋体" w:hint="eastAsia"/>
                <w:sz w:val="22"/>
              </w:rPr>
              <w:t>省级挂牌督办。责成漳州市环保局依法立案查处。挂牌期限：2015年4月30日。</w:t>
            </w:r>
          </w:p>
        </w:tc>
      </w:tr>
      <w:tr w:rsidR="0096139C" w:rsidTr="0090035B">
        <w:trPr>
          <w:trHeight w:val="2034"/>
        </w:trPr>
        <w:tc>
          <w:tcPr>
            <w:tcW w:w="727" w:type="dxa"/>
            <w:tcBorders>
              <w:top w:val="single" w:sz="6" w:space="0" w:color="auto"/>
              <w:left w:val="single" w:sz="6" w:space="0" w:color="auto"/>
              <w:bottom w:val="single" w:sz="6" w:space="0" w:color="auto"/>
              <w:right w:val="single" w:sz="6" w:space="0" w:color="auto"/>
            </w:tcBorders>
            <w:noWrap/>
            <w:vAlign w:val="center"/>
          </w:tcPr>
          <w:p w:rsidR="0096139C" w:rsidRDefault="0096139C" w:rsidP="0090035B">
            <w:pPr>
              <w:jc w:val="center"/>
              <w:rPr>
                <w:rFonts w:ascii="Times New Roman" w:eastAsia="宋体" w:hAnsi="Times New Roman"/>
                <w:sz w:val="24"/>
              </w:rPr>
            </w:pPr>
            <w:r>
              <w:rPr>
                <w:rFonts w:ascii="Times New Roman" w:eastAsia="宋体" w:hAnsi="Times New Roman"/>
                <w:sz w:val="24"/>
              </w:rPr>
              <w:t>11</w:t>
            </w:r>
          </w:p>
        </w:tc>
        <w:tc>
          <w:tcPr>
            <w:tcW w:w="1626" w:type="dxa"/>
            <w:tcBorders>
              <w:top w:val="single" w:sz="6" w:space="0" w:color="auto"/>
              <w:left w:val="single" w:sz="6" w:space="0" w:color="auto"/>
              <w:bottom w:val="single" w:sz="6" w:space="0" w:color="auto"/>
              <w:right w:val="single" w:sz="6" w:space="0" w:color="auto"/>
            </w:tcBorders>
            <w:noWrap/>
            <w:vAlign w:val="center"/>
          </w:tcPr>
          <w:p w:rsidR="0096139C" w:rsidRDefault="0096139C" w:rsidP="0090035B">
            <w:pPr>
              <w:rPr>
                <w:rFonts w:ascii="Times New Roman" w:eastAsia="宋体" w:hAnsi="Times New Roman"/>
                <w:sz w:val="24"/>
              </w:rPr>
            </w:pPr>
            <w:r>
              <w:rPr>
                <w:rFonts w:ascii="Times New Roman" w:eastAsia="宋体" w:hAnsi="Times New Roman"/>
                <w:sz w:val="24"/>
              </w:rPr>
              <w:t>福建日盛化工有限公司</w:t>
            </w:r>
          </w:p>
        </w:tc>
        <w:tc>
          <w:tcPr>
            <w:tcW w:w="727" w:type="dxa"/>
            <w:tcBorders>
              <w:top w:val="single" w:sz="6" w:space="0" w:color="auto"/>
              <w:left w:val="single" w:sz="6" w:space="0" w:color="auto"/>
              <w:bottom w:val="single" w:sz="6" w:space="0" w:color="auto"/>
              <w:right w:val="single" w:sz="6" w:space="0" w:color="auto"/>
            </w:tcBorders>
            <w:noWrap/>
            <w:vAlign w:val="center"/>
          </w:tcPr>
          <w:p w:rsidR="0096139C" w:rsidRDefault="0096139C" w:rsidP="0090035B">
            <w:pPr>
              <w:jc w:val="center"/>
              <w:rPr>
                <w:rFonts w:ascii="宋体" w:eastAsia="宋体" w:hint="eastAsia"/>
                <w:sz w:val="24"/>
                <w:szCs w:val="24"/>
              </w:rPr>
            </w:pPr>
            <w:r>
              <w:rPr>
                <w:rFonts w:ascii="宋体" w:eastAsia="宋体" w:hint="eastAsia"/>
                <w:sz w:val="24"/>
                <w:szCs w:val="24"/>
              </w:rPr>
              <w:t>泉州石狮</w:t>
            </w:r>
          </w:p>
        </w:tc>
        <w:tc>
          <w:tcPr>
            <w:tcW w:w="7392" w:type="dxa"/>
            <w:tcBorders>
              <w:top w:val="single" w:sz="6" w:space="0" w:color="auto"/>
              <w:left w:val="single" w:sz="6" w:space="0" w:color="auto"/>
              <w:bottom w:val="single" w:sz="6" w:space="0" w:color="auto"/>
              <w:right w:val="single" w:sz="6" w:space="0" w:color="auto"/>
            </w:tcBorders>
            <w:noWrap/>
            <w:vAlign w:val="center"/>
          </w:tcPr>
          <w:p w:rsidR="0096139C" w:rsidRDefault="0096139C" w:rsidP="0090035B">
            <w:pPr>
              <w:rPr>
                <w:rFonts w:ascii="宋体" w:eastAsia="宋体" w:hint="eastAsia"/>
                <w:sz w:val="22"/>
              </w:rPr>
            </w:pPr>
            <w:r>
              <w:rPr>
                <w:rFonts w:ascii="宋体" w:eastAsia="宋体" w:hint="eastAsia"/>
                <w:sz w:val="22"/>
              </w:rPr>
              <w:t>1．厂区东侧雨水沟内积存大量强碱性废水，雨水沟端头设有三通管道，碱性废水可通过该管道和排洪渠排入外环境。</w:t>
            </w:r>
            <w:r>
              <w:rPr>
                <w:rFonts w:ascii="宋体" w:eastAsia="宋体" w:hint="eastAsia"/>
                <w:sz w:val="22"/>
              </w:rPr>
              <w:br/>
              <w:t>2．生产原料堆场内产生的废水可经雨水沟排入外环境，部分废水使用简易的泥土沟输送。</w:t>
            </w:r>
            <w:r>
              <w:rPr>
                <w:rFonts w:ascii="宋体" w:eastAsia="宋体" w:hint="eastAsia"/>
                <w:sz w:val="22"/>
              </w:rPr>
              <w:br/>
              <w:t>3．生产产生的固体废物露天堆放，无“三防”措施；废气无组织排放现象严重；厂区内脏、乱、差。</w:t>
            </w:r>
          </w:p>
        </w:tc>
        <w:tc>
          <w:tcPr>
            <w:tcW w:w="2855" w:type="dxa"/>
            <w:tcBorders>
              <w:top w:val="single" w:sz="6" w:space="0" w:color="auto"/>
              <w:left w:val="single" w:sz="6" w:space="0" w:color="auto"/>
              <w:bottom w:val="single" w:sz="6" w:space="0" w:color="auto"/>
              <w:right w:val="single" w:sz="6" w:space="0" w:color="auto"/>
            </w:tcBorders>
            <w:noWrap/>
            <w:vAlign w:val="center"/>
          </w:tcPr>
          <w:p w:rsidR="0096139C" w:rsidRDefault="0096139C" w:rsidP="0090035B">
            <w:pPr>
              <w:rPr>
                <w:rFonts w:ascii="宋体" w:eastAsia="宋体" w:hint="eastAsia"/>
                <w:sz w:val="22"/>
              </w:rPr>
            </w:pPr>
            <w:r>
              <w:rPr>
                <w:rFonts w:ascii="宋体" w:eastAsia="宋体" w:hint="eastAsia"/>
                <w:sz w:val="22"/>
              </w:rPr>
              <w:t>省级挂牌督办，责成石狮市环保局依法立案查处。挂牌期限：2015年4月30日。</w:t>
            </w:r>
          </w:p>
        </w:tc>
      </w:tr>
      <w:tr w:rsidR="0096139C" w:rsidTr="0090035B">
        <w:trPr>
          <w:trHeight w:val="2658"/>
        </w:trPr>
        <w:tc>
          <w:tcPr>
            <w:tcW w:w="727" w:type="dxa"/>
            <w:tcBorders>
              <w:top w:val="single" w:sz="6" w:space="0" w:color="auto"/>
              <w:left w:val="single" w:sz="6" w:space="0" w:color="auto"/>
              <w:bottom w:val="single" w:sz="6" w:space="0" w:color="auto"/>
              <w:right w:val="single" w:sz="6" w:space="0" w:color="auto"/>
            </w:tcBorders>
            <w:noWrap/>
            <w:vAlign w:val="center"/>
          </w:tcPr>
          <w:p w:rsidR="0096139C" w:rsidRDefault="0096139C" w:rsidP="0090035B">
            <w:pPr>
              <w:jc w:val="center"/>
              <w:rPr>
                <w:rFonts w:ascii="Times New Roman" w:eastAsia="宋体" w:hAnsi="Times New Roman"/>
                <w:sz w:val="24"/>
              </w:rPr>
            </w:pPr>
            <w:r>
              <w:rPr>
                <w:rFonts w:ascii="Times New Roman" w:eastAsia="宋体" w:hAnsi="Times New Roman"/>
                <w:sz w:val="24"/>
              </w:rPr>
              <w:t>12</w:t>
            </w:r>
          </w:p>
        </w:tc>
        <w:tc>
          <w:tcPr>
            <w:tcW w:w="1626" w:type="dxa"/>
            <w:tcBorders>
              <w:top w:val="single" w:sz="6" w:space="0" w:color="auto"/>
              <w:left w:val="single" w:sz="6" w:space="0" w:color="auto"/>
              <w:bottom w:val="single" w:sz="6" w:space="0" w:color="auto"/>
              <w:right w:val="single" w:sz="6" w:space="0" w:color="auto"/>
            </w:tcBorders>
            <w:noWrap/>
            <w:vAlign w:val="center"/>
          </w:tcPr>
          <w:p w:rsidR="0096139C" w:rsidRDefault="0096139C" w:rsidP="0090035B">
            <w:pPr>
              <w:rPr>
                <w:rFonts w:ascii="Times New Roman" w:eastAsia="宋体" w:hAnsi="Times New Roman"/>
                <w:sz w:val="24"/>
              </w:rPr>
            </w:pPr>
            <w:r>
              <w:rPr>
                <w:rFonts w:ascii="Times New Roman" w:eastAsia="宋体" w:hAnsi="Times New Roman"/>
                <w:sz w:val="24"/>
              </w:rPr>
              <w:t>泉州</w:t>
            </w:r>
            <w:proofErr w:type="gramStart"/>
            <w:r>
              <w:rPr>
                <w:rFonts w:ascii="Times New Roman" w:eastAsia="宋体" w:hAnsi="Times New Roman"/>
                <w:sz w:val="24"/>
              </w:rPr>
              <w:t>忠美伞业</w:t>
            </w:r>
            <w:proofErr w:type="gramEnd"/>
            <w:r>
              <w:rPr>
                <w:rFonts w:ascii="Times New Roman" w:eastAsia="宋体" w:hAnsi="Times New Roman"/>
                <w:sz w:val="24"/>
              </w:rPr>
              <w:t>有限公司</w:t>
            </w:r>
          </w:p>
        </w:tc>
        <w:tc>
          <w:tcPr>
            <w:tcW w:w="727" w:type="dxa"/>
            <w:tcBorders>
              <w:top w:val="single" w:sz="6" w:space="0" w:color="auto"/>
              <w:left w:val="single" w:sz="6" w:space="0" w:color="auto"/>
              <w:bottom w:val="single" w:sz="6" w:space="0" w:color="auto"/>
              <w:right w:val="single" w:sz="6" w:space="0" w:color="auto"/>
            </w:tcBorders>
            <w:noWrap/>
            <w:vAlign w:val="center"/>
          </w:tcPr>
          <w:p w:rsidR="0096139C" w:rsidRDefault="0096139C" w:rsidP="0090035B">
            <w:pPr>
              <w:jc w:val="center"/>
              <w:rPr>
                <w:rFonts w:ascii="宋体" w:eastAsia="宋体" w:hint="eastAsia"/>
                <w:sz w:val="24"/>
                <w:szCs w:val="24"/>
              </w:rPr>
            </w:pPr>
            <w:r>
              <w:rPr>
                <w:rFonts w:ascii="宋体" w:eastAsia="宋体" w:hint="eastAsia"/>
                <w:sz w:val="24"/>
                <w:szCs w:val="24"/>
              </w:rPr>
              <w:t>泉州南安</w:t>
            </w:r>
          </w:p>
        </w:tc>
        <w:tc>
          <w:tcPr>
            <w:tcW w:w="7392" w:type="dxa"/>
            <w:tcBorders>
              <w:top w:val="single" w:sz="6" w:space="0" w:color="auto"/>
              <w:left w:val="single" w:sz="6" w:space="0" w:color="auto"/>
              <w:bottom w:val="single" w:sz="6" w:space="0" w:color="auto"/>
              <w:right w:val="single" w:sz="6" w:space="0" w:color="auto"/>
            </w:tcBorders>
            <w:noWrap/>
            <w:vAlign w:val="center"/>
          </w:tcPr>
          <w:p w:rsidR="0096139C" w:rsidRDefault="0096139C" w:rsidP="0090035B">
            <w:pPr>
              <w:rPr>
                <w:rFonts w:ascii="宋体" w:eastAsia="宋体" w:hint="eastAsia"/>
                <w:sz w:val="22"/>
              </w:rPr>
            </w:pPr>
            <w:r>
              <w:rPr>
                <w:rFonts w:ascii="宋体" w:eastAsia="宋体" w:hint="eastAsia"/>
                <w:sz w:val="22"/>
              </w:rPr>
              <w:t>1.未经环评审批，东面车间伞骨电泳生产线擅自建成投产，西面车间伞骨电泳生产线未批先建。</w:t>
            </w:r>
            <w:r>
              <w:rPr>
                <w:rFonts w:ascii="宋体" w:eastAsia="宋体" w:hint="eastAsia"/>
                <w:sz w:val="22"/>
              </w:rPr>
              <w:br/>
              <w:t>2.混凝沉淀池底部裂缝未及时修复，渗漏的碱性废水通过专管直接排入企业南面池塘。</w:t>
            </w:r>
            <w:r>
              <w:rPr>
                <w:rFonts w:ascii="宋体" w:eastAsia="宋体" w:hint="eastAsia"/>
                <w:sz w:val="22"/>
              </w:rPr>
              <w:br/>
              <w:t>3.生产废水处理设施没有</w:t>
            </w:r>
            <w:proofErr w:type="gramStart"/>
            <w:r>
              <w:rPr>
                <w:rFonts w:ascii="宋体" w:eastAsia="宋体" w:hint="eastAsia"/>
                <w:sz w:val="22"/>
              </w:rPr>
              <w:t>相关台</w:t>
            </w:r>
            <w:proofErr w:type="gramEnd"/>
            <w:r>
              <w:rPr>
                <w:rFonts w:ascii="宋体" w:eastAsia="宋体" w:hint="eastAsia"/>
                <w:sz w:val="22"/>
              </w:rPr>
              <w:t>账记录，总排口残留水呈碱性。</w:t>
            </w:r>
            <w:r>
              <w:rPr>
                <w:rFonts w:ascii="宋体" w:eastAsia="宋体" w:hint="eastAsia"/>
                <w:sz w:val="22"/>
              </w:rPr>
              <w:br/>
              <w:t>4.前处理工序产生的</w:t>
            </w:r>
            <w:proofErr w:type="gramStart"/>
            <w:r>
              <w:rPr>
                <w:rFonts w:ascii="宋体" w:eastAsia="宋体" w:hint="eastAsia"/>
                <w:sz w:val="22"/>
              </w:rPr>
              <w:t>酸雾未</w:t>
            </w:r>
            <w:proofErr w:type="gramEnd"/>
            <w:r>
              <w:rPr>
                <w:rFonts w:ascii="宋体" w:eastAsia="宋体" w:hint="eastAsia"/>
                <w:sz w:val="22"/>
              </w:rPr>
              <w:t>收集处理，直接无组织排放。</w:t>
            </w:r>
            <w:r>
              <w:rPr>
                <w:rFonts w:ascii="宋体" w:eastAsia="宋体" w:hint="eastAsia"/>
                <w:sz w:val="22"/>
              </w:rPr>
              <w:br/>
              <w:t>5.企业采用部分井水作为生产用水，用水量和生产废水排放量未安装计量装置；没有</w:t>
            </w:r>
            <w:proofErr w:type="gramStart"/>
            <w:r>
              <w:rPr>
                <w:rFonts w:ascii="宋体" w:eastAsia="宋体" w:hint="eastAsia"/>
                <w:sz w:val="22"/>
              </w:rPr>
              <w:t>危废台</w:t>
            </w:r>
            <w:proofErr w:type="gramEnd"/>
            <w:r>
              <w:rPr>
                <w:rFonts w:ascii="宋体" w:eastAsia="宋体" w:hint="eastAsia"/>
                <w:sz w:val="22"/>
              </w:rPr>
              <w:t>账记录，没有</w:t>
            </w:r>
            <w:proofErr w:type="gramStart"/>
            <w:r>
              <w:rPr>
                <w:rFonts w:ascii="宋体" w:eastAsia="宋体" w:hint="eastAsia"/>
                <w:sz w:val="22"/>
              </w:rPr>
              <w:t>建设危废贮存</w:t>
            </w:r>
            <w:proofErr w:type="gramEnd"/>
            <w:r>
              <w:rPr>
                <w:rFonts w:ascii="宋体" w:eastAsia="宋体" w:hint="eastAsia"/>
                <w:sz w:val="22"/>
              </w:rPr>
              <w:t>间，投产至今产生的</w:t>
            </w:r>
            <w:proofErr w:type="gramStart"/>
            <w:r>
              <w:rPr>
                <w:rFonts w:ascii="宋体" w:eastAsia="宋体" w:hint="eastAsia"/>
                <w:sz w:val="22"/>
              </w:rPr>
              <w:t>污泥危废去向</w:t>
            </w:r>
            <w:proofErr w:type="gramEnd"/>
            <w:r>
              <w:rPr>
                <w:rFonts w:ascii="宋体" w:eastAsia="宋体" w:hint="eastAsia"/>
                <w:sz w:val="22"/>
              </w:rPr>
              <w:t>不明；厂区管道混乱，没有标识。</w:t>
            </w:r>
          </w:p>
        </w:tc>
        <w:tc>
          <w:tcPr>
            <w:tcW w:w="2855" w:type="dxa"/>
            <w:tcBorders>
              <w:top w:val="single" w:sz="6" w:space="0" w:color="auto"/>
              <w:left w:val="single" w:sz="6" w:space="0" w:color="auto"/>
              <w:bottom w:val="single" w:sz="6" w:space="0" w:color="auto"/>
              <w:right w:val="single" w:sz="6" w:space="0" w:color="auto"/>
            </w:tcBorders>
            <w:noWrap/>
            <w:vAlign w:val="center"/>
          </w:tcPr>
          <w:p w:rsidR="0096139C" w:rsidRDefault="0096139C" w:rsidP="0090035B">
            <w:pPr>
              <w:rPr>
                <w:rFonts w:ascii="宋体" w:eastAsia="宋体" w:hint="eastAsia"/>
                <w:sz w:val="22"/>
              </w:rPr>
            </w:pPr>
            <w:r>
              <w:rPr>
                <w:rFonts w:ascii="宋体" w:eastAsia="宋体" w:hint="eastAsia"/>
                <w:sz w:val="22"/>
              </w:rPr>
              <w:t>省级挂牌督办，责成泉州市环保局依法立案查处。挂牌期限：2015年4月30日。</w:t>
            </w:r>
          </w:p>
        </w:tc>
      </w:tr>
      <w:tr w:rsidR="0096139C" w:rsidTr="0090035B">
        <w:trPr>
          <w:trHeight w:val="3778"/>
        </w:trPr>
        <w:tc>
          <w:tcPr>
            <w:tcW w:w="727" w:type="dxa"/>
            <w:tcBorders>
              <w:top w:val="single" w:sz="6" w:space="0" w:color="auto"/>
              <w:left w:val="single" w:sz="6" w:space="0" w:color="auto"/>
              <w:bottom w:val="single" w:sz="6" w:space="0" w:color="auto"/>
              <w:right w:val="single" w:sz="6" w:space="0" w:color="auto"/>
            </w:tcBorders>
            <w:noWrap/>
            <w:vAlign w:val="center"/>
          </w:tcPr>
          <w:p w:rsidR="0096139C" w:rsidRDefault="0096139C" w:rsidP="0090035B">
            <w:pPr>
              <w:jc w:val="center"/>
              <w:rPr>
                <w:rFonts w:ascii="Times New Roman" w:eastAsia="宋体" w:hAnsi="Times New Roman"/>
                <w:sz w:val="24"/>
              </w:rPr>
            </w:pPr>
            <w:r>
              <w:rPr>
                <w:rFonts w:ascii="Times New Roman" w:eastAsia="宋体" w:hAnsi="Times New Roman"/>
                <w:sz w:val="24"/>
              </w:rPr>
              <w:lastRenderedPageBreak/>
              <w:t>13</w:t>
            </w:r>
          </w:p>
        </w:tc>
        <w:tc>
          <w:tcPr>
            <w:tcW w:w="1626" w:type="dxa"/>
            <w:tcBorders>
              <w:top w:val="single" w:sz="6" w:space="0" w:color="auto"/>
              <w:left w:val="single" w:sz="6" w:space="0" w:color="auto"/>
              <w:bottom w:val="single" w:sz="6" w:space="0" w:color="auto"/>
              <w:right w:val="single" w:sz="6" w:space="0" w:color="auto"/>
            </w:tcBorders>
            <w:noWrap/>
            <w:vAlign w:val="center"/>
          </w:tcPr>
          <w:p w:rsidR="0096139C" w:rsidRDefault="0096139C" w:rsidP="0090035B">
            <w:pPr>
              <w:rPr>
                <w:rFonts w:ascii="Times New Roman" w:eastAsia="宋体" w:hAnsi="Times New Roman"/>
                <w:sz w:val="24"/>
              </w:rPr>
            </w:pPr>
            <w:r>
              <w:rPr>
                <w:rFonts w:ascii="Times New Roman" w:eastAsia="宋体" w:hAnsi="Times New Roman"/>
                <w:sz w:val="24"/>
              </w:rPr>
              <w:t>泉州</w:t>
            </w:r>
            <w:proofErr w:type="gramStart"/>
            <w:r>
              <w:rPr>
                <w:rFonts w:ascii="Times New Roman" w:eastAsia="宋体" w:hAnsi="Times New Roman"/>
                <w:sz w:val="24"/>
              </w:rPr>
              <w:t>同丰伞业</w:t>
            </w:r>
            <w:proofErr w:type="gramEnd"/>
            <w:r>
              <w:rPr>
                <w:rFonts w:ascii="Times New Roman" w:eastAsia="宋体" w:hAnsi="Times New Roman"/>
                <w:sz w:val="24"/>
              </w:rPr>
              <w:t>有限公司</w:t>
            </w:r>
          </w:p>
        </w:tc>
        <w:tc>
          <w:tcPr>
            <w:tcW w:w="727" w:type="dxa"/>
            <w:tcBorders>
              <w:top w:val="single" w:sz="6" w:space="0" w:color="auto"/>
              <w:left w:val="single" w:sz="6" w:space="0" w:color="auto"/>
              <w:bottom w:val="single" w:sz="6" w:space="0" w:color="auto"/>
              <w:right w:val="single" w:sz="6" w:space="0" w:color="auto"/>
            </w:tcBorders>
            <w:noWrap/>
            <w:vAlign w:val="center"/>
          </w:tcPr>
          <w:p w:rsidR="0096139C" w:rsidRDefault="0096139C" w:rsidP="0090035B">
            <w:pPr>
              <w:jc w:val="center"/>
              <w:rPr>
                <w:rFonts w:ascii="宋体" w:eastAsia="宋体" w:hint="eastAsia"/>
                <w:sz w:val="24"/>
                <w:szCs w:val="24"/>
              </w:rPr>
            </w:pPr>
            <w:r>
              <w:rPr>
                <w:rFonts w:ascii="宋体" w:eastAsia="宋体" w:hint="eastAsia"/>
                <w:sz w:val="24"/>
                <w:szCs w:val="24"/>
              </w:rPr>
              <w:t>泉州南安</w:t>
            </w:r>
          </w:p>
        </w:tc>
        <w:tc>
          <w:tcPr>
            <w:tcW w:w="7392" w:type="dxa"/>
            <w:tcBorders>
              <w:top w:val="single" w:sz="6" w:space="0" w:color="auto"/>
              <w:left w:val="single" w:sz="6" w:space="0" w:color="auto"/>
              <w:bottom w:val="single" w:sz="6" w:space="0" w:color="auto"/>
              <w:right w:val="single" w:sz="6" w:space="0" w:color="auto"/>
            </w:tcBorders>
            <w:noWrap/>
            <w:vAlign w:val="center"/>
          </w:tcPr>
          <w:p w:rsidR="0096139C" w:rsidRDefault="0096139C" w:rsidP="0090035B">
            <w:pPr>
              <w:rPr>
                <w:rFonts w:ascii="宋体" w:eastAsia="宋体" w:hint="eastAsia"/>
                <w:sz w:val="22"/>
              </w:rPr>
            </w:pPr>
            <w:r>
              <w:rPr>
                <w:rFonts w:ascii="宋体" w:eastAsia="宋体" w:hint="eastAsia"/>
                <w:sz w:val="22"/>
              </w:rPr>
              <w:t>1.北面车间伞骨电泳生产线未经环评审批擅自建成投产。</w:t>
            </w:r>
            <w:r>
              <w:rPr>
                <w:rFonts w:ascii="宋体" w:eastAsia="宋体" w:hint="eastAsia"/>
                <w:sz w:val="22"/>
              </w:rPr>
              <w:br/>
              <w:t>2.北面车间酸洗槽溢流废水和电泳喷淋清洗废水未收集处理，直接通过暗管排入北面山涧土坑，水泥暗管出口和山涧土坑废水均呈强酸性，</w:t>
            </w:r>
            <w:proofErr w:type="gramStart"/>
            <w:r>
              <w:rPr>
                <w:rFonts w:ascii="宋体" w:eastAsia="宋体" w:hint="eastAsia"/>
                <w:sz w:val="22"/>
              </w:rPr>
              <w:t>总铬浓度</w:t>
            </w:r>
            <w:proofErr w:type="gramEnd"/>
            <w:r>
              <w:rPr>
                <w:rFonts w:ascii="宋体" w:eastAsia="宋体" w:hint="eastAsia"/>
                <w:sz w:val="22"/>
              </w:rPr>
              <w:t>严重超标；北面车间酸洗槽、除油槽和废水收集池设有三通阀门，废水可人为偷排，现场检查时，废水收集池</w:t>
            </w:r>
            <w:proofErr w:type="gramStart"/>
            <w:r>
              <w:rPr>
                <w:rFonts w:ascii="宋体" w:eastAsia="宋体" w:hint="eastAsia"/>
                <w:sz w:val="22"/>
              </w:rPr>
              <w:t>三通管</w:t>
            </w:r>
            <w:proofErr w:type="gramEnd"/>
            <w:r>
              <w:rPr>
                <w:rFonts w:ascii="宋体" w:eastAsia="宋体" w:hint="eastAsia"/>
                <w:sz w:val="22"/>
              </w:rPr>
              <w:t>正渗漏部分强碱性废水。</w:t>
            </w:r>
            <w:r>
              <w:rPr>
                <w:rFonts w:ascii="宋体" w:eastAsia="宋体" w:hint="eastAsia"/>
                <w:sz w:val="22"/>
              </w:rPr>
              <w:br/>
              <w:t>3.生产废水处理设施没有</w:t>
            </w:r>
            <w:proofErr w:type="gramStart"/>
            <w:r>
              <w:rPr>
                <w:rFonts w:ascii="宋体" w:eastAsia="宋体" w:hint="eastAsia"/>
                <w:sz w:val="22"/>
              </w:rPr>
              <w:t>相关台</w:t>
            </w:r>
            <w:proofErr w:type="gramEnd"/>
            <w:r>
              <w:rPr>
                <w:rFonts w:ascii="宋体" w:eastAsia="宋体" w:hint="eastAsia"/>
                <w:sz w:val="22"/>
              </w:rPr>
              <w:t>账记录，生产废水处理设施总排口和化粪池排放口废水均呈强碱性。</w:t>
            </w:r>
            <w:r>
              <w:rPr>
                <w:rFonts w:ascii="宋体" w:eastAsia="宋体" w:hint="eastAsia"/>
                <w:sz w:val="22"/>
              </w:rPr>
              <w:br/>
              <w:t>4.烘干箱废气和前处理工序产生的酸雾均未收集处理。</w:t>
            </w:r>
            <w:r>
              <w:rPr>
                <w:rFonts w:ascii="宋体" w:eastAsia="宋体" w:hint="eastAsia"/>
                <w:sz w:val="22"/>
              </w:rPr>
              <w:br/>
              <w:t>5.企业采用山泉水作为生产用水，用水量和生产废水排放量未安装计量装置；没有</w:t>
            </w:r>
            <w:proofErr w:type="gramStart"/>
            <w:r>
              <w:rPr>
                <w:rFonts w:ascii="宋体" w:eastAsia="宋体" w:hint="eastAsia"/>
                <w:sz w:val="22"/>
              </w:rPr>
              <w:t>危废台</w:t>
            </w:r>
            <w:proofErr w:type="gramEnd"/>
            <w:r>
              <w:rPr>
                <w:rFonts w:ascii="宋体" w:eastAsia="宋体" w:hint="eastAsia"/>
                <w:sz w:val="22"/>
              </w:rPr>
              <w:t>账记录，污泥压滤机长期闲置，少量污泥</w:t>
            </w:r>
            <w:proofErr w:type="gramStart"/>
            <w:r>
              <w:rPr>
                <w:rFonts w:ascii="宋体" w:eastAsia="宋体" w:hint="eastAsia"/>
                <w:sz w:val="22"/>
              </w:rPr>
              <w:t>危废直接</w:t>
            </w:r>
            <w:proofErr w:type="gramEnd"/>
            <w:r>
              <w:rPr>
                <w:rFonts w:ascii="宋体" w:eastAsia="宋体" w:hint="eastAsia"/>
                <w:sz w:val="22"/>
              </w:rPr>
              <w:t>堆放在废水处理设施旁，没有“三防”措施，其余去向不明；厂区部分管道埋设地下，走向不清。</w:t>
            </w:r>
          </w:p>
        </w:tc>
        <w:tc>
          <w:tcPr>
            <w:tcW w:w="2855" w:type="dxa"/>
            <w:tcBorders>
              <w:top w:val="single" w:sz="6" w:space="0" w:color="auto"/>
              <w:left w:val="single" w:sz="6" w:space="0" w:color="auto"/>
              <w:bottom w:val="single" w:sz="6" w:space="0" w:color="auto"/>
              <w:right w:val="single" w:sz="6" w:space="0" w:color="auto"/>
            </w:tcBorders>
            <w:noWrap/>
            <w:vAlign w:val="center"/>
          </w:tcPr>
          <w:p w:rsidR="0096139C" w:rsidRDefault="0096139C" w:rsidP="0090035B">
            <w:pPr>
              <w:rPr>
                <w:rFonts w:ascii="宋体" w:eastAsia="宋体" w:hint="eastAsia"/>
                <w:sz w:val="22"/>
              </w:rPr>
            </w:pPr>
            <w:r>
              <w:rPr>
                <w:rFonts w:ascii="宋体" w:eastAsia="宋体" w:hint="eastAsia"/>
                <w:sz w:val="22"/>
              </w:rPr>
              <w:t>省级挂牌督办，责成泉州市环保局依法立案查处。挂牌期限：2015年4月30日。</w:t>
            </w:r>
          </w:p>
        </w:tc>
      </w:tr>
      <w:tr w:rsidR="0096139C" w:rsidTr="0090035B">
        <w:trPr>
          <w:trHeight w:val="872"/>
        </w:trPr>
        <w:tc>
          <w:tcPr>
            <w:tcW w:w="727" w:type="dxa"/>
            <w:tcBorders>
              <w:top w:val="single" w:sz="6" w:space="0" w:color="auto"/>
              <w:left w:val="single" w:sz="6" w:space="0" w:color="auto"/>
              <w:bottom w:val="single" w:sz="6" w:space="0" w:color="auto"/>
              <w:right w:val="single" w:sz="6" w:space="0" w:color="auto"/>
            </w:tcBorders>
            <w:noWrap/>
            <w:vAlign w:val="center"/>
          </w:tcPr>
          <w:p w:rsidR="0096139C" w:rsidRDefault="0096139C" w:rsidP="0090035B">
            <w:pPr>
              <w:jc w:val="center"/>
              <w:rPr>
                <w:rFonts w:ascii="Times New Roman" w:eastAsia="宋体" w:hAnsi="Times New Roman"/>
                <w:sz w:val="24"/>
              </w:rPr>
            </w:pPr>
            <w:r>
              <w:rPr>
                <w:rFonts w:ascii="Times New Roman" w:eastAsia="宋体" w:hAnsi="Times New Roman"/>
                <w:sz w:val="24"/>
              </w:rPr>
              <w:t>14</w:t>
            </w:r>
          </w:p>
        </w:tc>
        <w:tc>
          <w:tcPr>
            <w:tcW w:w="1626" w:type="dxa"/>
            <w:tcBorders>
              <w:top w:val="single" w:sz="6" w:space="0" w:color="auto"/>
              <w:left w:val="single" w:sz="6" w:space="0" w:color="auto"/>
              <w:bottom w:val="single" w:sz="6" w:space="0" w:color="auto"/>
              <w:right w:val="single" w:sz="6" w:space="0" w:color="auto"/>
            </w:tcBorders>
            <w:noWrap/>
            <w:vAlign w:val="center"/>
          </w:tcPr>
          <w:p w:rsidR="0096139C" w:rsidRDefault="0096139C" w:rsidP="0090035B">
            <w:pPr>
              <w:rPr>
                <w:rFonts w:ascii="Times New Roman" w:eastAsia="宋体" w:hAnsi="Times New Roman"/>
                <w:sz w:val="24"/>
              </w:rPr>
            </w:pPr>
            <w:r>
              <w:rPr>
                <w:rFonts w:ascii="Times New Roman" w:eastAsia="宋体" w:hAnsi="Times New Roman"/>
                <w:sz w:val="24"/>
              </w:rPr>
              <w:t>尤溪</w:t>
            </w:r>
            <w:proofErr w:type="gramStart"/>
            <w:r>
              <w:rPr>
                <w:rFonts w:ascii="Times New Roman" w:eastAsia="宋体" w:hAnsi="Times New Roman"/>
                <w:sz w:val="24"/>
              </w:rPr>
              <w:t>县彩丰造纸厂</w:t>
            </w:r>
            <w:proofErr w:type="gramEnd"/>
          </w:p>
        </w:tc>
        <w:tc>
          <w:tcPr>
            <w:tcW w:w="727" w:type="dxa"/>
            <w:tcBorders>
              <w:top w:val="single" w:sz="6" w:space="0" w:color="auto"/>
              <w:left w:val="single" w:sz="6" w:space="0" w:color="auto"/>
              <w:bottom w:val="single" w:sz="6" w:space="0" w:color="auto"/>
              <w:right w:val="single" w:sz="6" w:space="0" w:color="auto"/>
            </w:tcBorders>
            <w:noWrap/>
            <w:vAlign w:val="center"/>
          </w:tcPr>
          <w:p w:rsidR="0096139C" w:rsidRDefault="0096139C" w:rsidP="0090035B">
            <w:pPr>
              <w:jc w:val="center"/>
              <w:rPr>
                <w:rFonts w:ascii="宋体" w:eastAsia="宋体" w:hint="eastAsia"/>
                <w:sz w:val="24"/>
                <w:szCs w:val="24"/>
              </w:rPr>
            </w:pPr>
            <w:r>
              <w:rPr>
                <w:rFonts w:ascii="宋体" w:eastAsia="宋体" w:hint="eastAsia"/>
                <w:sz w:val="24"/>
                <w:szCs w:val="24"/>
              </w:rPr>
              <w:t>三明尤溪</w:t>
            </w:r>
          </w:p>
        </w:tc>
        <w:tc>
          <w:tcPr>
            <w:tcW w:w="7392" w:type="dxa"/>
            <w:tcBorders>
              <w:top w:val="single" w:sz="6" w:space="0" w:color="auto"/>
              <w:left w:val="single" w:sz="6" w:space="0" w:color="auto"/>
              <w:bottom w:val="single" w:sz="6" w:space="0" w:color="auto"/>
              <w:right w:val="single" w:sz="6" w:space="0" w:color="auto"/>
            </w:tcBorders>
            <w:noWrap/>
            <w:vAlign w:val="center"/>
          </w:tcPr>
          <w:p w:rsidR="0096139C" w:rsidRDefault="0096139C" w:rsidP="0090035B">
            <w:pPr>
              <w:rPr>
                <w:rFonts w:ascii="宋体" w:eastAsia="宋体" w:hint="eastAsia"/>
                <w:sz w:val="22"/>
              </w:rPr>
            </w:pPr>
            <w:r>
              <w:rPr>
                <w:rFonts w:ascii="宋体" w:eastAsia="宋体" w:hint="eastAsia"/>
                <w:sz w:val="22"/>
              </w:rPr>
              <w:t>1.年产1万吨机制再生纸项目于2007年3月通过环评审批，至今未办理竣工环保验收手续。</w:t>
            </w:r>
            <w:r>
              <w:rPr>
                <w:rFonts w:ascii="宋体" w:eastAsia="宋体" w:hint="eastAsia"/>
                <w:sz w:val="22"/>
              </w:rPr>
              <w:br/>
              <w:t>2.废水收集池私设暗管，可将未处理的造纸废水直排厂区旁小溪。</w:t>
            </w:r>
          </w:p>
        </w:tc>
        <w:tc>
          <w:tcPr>
            <w:tcW w:w="2855" w:type="dxa"/>
            <w:tcBorders>
              <w:top w:val="single" w:sz="6" w:space="0" w:color="auto"/>
              <w:left w:val="single" w:sz="6" w:space="0" w:color="auto"/>
              <w:bottom w:val="single" w:sz="6" w:space="0" w:color="auto"/>
              <w:right w:val="single" w:sz="6" w:space="0" w:color="auto"/>
            </w:tcBorders>
            <w:noWrap/>
            <w:vAlign w:val="center"/>
          </w:tcPr>
          <w:p w:rsidR="0096139C" w:rsidRDefault="0096139C" w:rsidP="0090035B">
            <w:pPr>
              <w:rPr>
                <w:rFonts w:ascii="宋体" w:eastAsia="宋体" w:hint="eastAsia"/>
                <w:sz w:val="22"/>
              </w:rPr>
            </w:pPr>
            <w:r>
              <w:rPr>
                <w:rFonts w:ascii="宋体" w:eastAsia="宋体" w:hint="eastAsia"/>
                <w:sz w:val="22"/>
              </w:rPr>
              <w:t>省级挂牌督办。由省环保厅依法立案查处。挂牌期限：2015年4月30日。</w:t>
            </w:r>
          </w:p>
        </w:tc>
      </w:tr>
      <w:tr w:rsidR="0096139C" w:rsidTr="0090035B">
        <w:trPr>
          <w:trHeight w:val="1268"/>
        </w:trPr>
        <w:tc>
          <w:tcPr>
            <w:tcW w:w="727" w:type="dxa"/>
            <w:tcBorders>
              <w:top w:val="single" w:sz="6" w:space="0" w:color="auto"/>
              <w:left w:val="single" w:sz="6" w:space="0" w:color="auto"/>
              <w:bottom w:val="single" w:sz="6" w:space="0" w:color="auto"/>
              <w:right w:val="single" w:sz="6" w:space="0" w:color="auto"/>
            </w:tcBorders>
            <w:noWrap/>
            <w:vAlign w:val="center"/>
          </w:tcPr>
          <w:p w:rsidR="0096139C" w:rsidRDefault="0096139C" w:rsidP="0090035B">
            <w:pPr>
              <w:jc w:val="center"/>
              <w:rPr>
                <w:rFonts w:ascii="Times New Roman" w:eastAsia="宋体" w:hAnsi="Times New Roman"/>
                <w:sz w:val="24"/>
              </w:rPr>
            </w:pPr>
            <w:r>
              <w:rPr>
                <w:rFonts w:ascii="Times New Roman" w:eastAsia="宋体" w:hAnsi="Times New Roman"/>
                <w:sz w:val="24"/>
              </w:rPr>
              <w:t>15</w:t>
            </w:r>
          </w:p>
        </w:tc>
        <w:tc>
          <w:tcPr>
            <w:tcW w:w="1626" w:type="dxa"/>
            <w:tcBorders>
              <w:top w:val="single" w:sz="6" w:space="0" w:color="auto"/>
              <w:left w:val="single" w:sz="6" w:space="0" w:color="auto"/>
              <w:bottom w:val="single" w:sz="6" w:space="0" w:color="auto"/>
              <w:right w:val="single" w:sz="6" w:space="0" w:color="auto"/>
            </w:tcBorders>
            <w:noWrap/>
            <w:vAlign w:val="center"/>
          </w:tcPr>
          <w:p w:rsidR="0096139C" w:rsidRDefault="0096139C" w:rsidP="0090035B">
            <w:pPr>
              <w:rPr>
                <w:rFonts w:ascii="Times New Roman" w:eastAsia="宋体" w:hAnsi="Times New Roman"/>
                <w:sz w:val="24"/>
              </w:rPr>
            </w:pPr>
            <w:r>
              <w:rPr>
                <w:rFonts w:ascii="Times New Roman" w:eastAsia="宋体" w:hAnsi="Times New Roman"/>
                <w:sz w:val="24"/>
              </w:rPr>
              <w:t>莆田市涵江区新亚洲服装水洗有限公司</w:t>
            </w:r>
          </w:p>
        </w:tc>
        <w:tc>
          <w:tcPr>
            <w:tcW w:w="727" w:type="dxa"/>
            <w:tcBorders>
              <w:top w:val="single" w:sz="6" w:space="0" w:color="auto"/>
              <w:left w:val="single" w:sz="6" w:space="0" w:color="auto"/>
              <w:bottom w:val="single" w:sz="6" w:space="0" w:color="auto"/>
              <w:right w:val="single" w:sz="6" w:space="0" w:color="auto"/>
            </w:tcBorders>
            <w:noWrap/>
            <w:vAlign w:val="center"/>
          </w:tcPr>
          <w:p w:rsidR="0096139C" w:rsidRDefault="0096139C" w:rsidP="0090035B">
            <w:pPr>
              <w:jc w:val="center"/>
              <w:rPr>
                <w:rFonts w:ascii="宋体" w:eastAsia="宋体" w:hint="eastAsia"/>
                <w:sz w:val="24"/>
                <w:szCs w:val="24"/>
              </w:rPr>
            </w:pPr>
            <w:r>
              <w:rPr>
                <w:rFonts w:ascii="宋体" w:eastAsia="宋体" w:hint="eastAsia"/>
                <w:sz w:val="24"/>
                <w:szCs w:val="24"/>
              </w:rPr>
              <w:t>莆田涵江</w:t>
            </w:r>
          </w:p>
        </w:tc>
        <w:tc>
          <w:tcPr>
            <w:tcW w:w="7392" w:type="dxa"/>
            <w:tcBorders>
              <w:top w:val="single" w:sz="6" w:space="0" w:color="auto"/>
              <w:left w:val="single" w:sz="6" w:space="0" w:color="auto"/>
              <w:bottom w:val="single" w:sz="6" w:space="0" w:color="auto"/>
              <w:right w:val="single" w:sz="6" w:space="0" w:color="auto"/>
            </w:tcBorders>
            <w:noWrap/>
            <w:vAlign w:val="center"/>
          </w:tcPr>
          <w:p w:rsidR="0096139C" w:rsidRDefault="0096139C" w:rsidP="0090035B">
            <w:pPr>
              <w:rPr>
                <w:rFonts w:ascii="宋体" w:eastAsia="宋体" w:hint="eastAsia"/>
                <w:sz w:val="22"/>
              </w:rPr>
            </w:pPr>
            <w:r>
              <w:rPr>
                <w:rFonts w:ascii="宋体" w:eastAsia="宋体" w:hint="eastAsia"/>
                <w:sz w:val="22"/>
              </w:rPr>
              <w:t>现场检查时锅炉持续冒黑烟。</w:t>
            </w:r>
          </w:p>
        </w:tc>
        <w:tc>
          <w:tcPr>
            <w:tcW w:w="2855" w:type="dxa"/>
            <w:tcBorders>
              <w:top w:val="single" w:sz="6" w:space="0" w:color="auto"/>
              <w:left w:val="single" w:sz="6" w:space="0" w:color="auto"/>
              <w:bottom w:val="single" w:sz="6" w:space="0" w:color="auto"/>
              <w:right w:val="single" w:sz="6" w:space="0" w:color="auto"/>
            </w:tcBorders>
            <w:noWrap/>
            <w:vAlign w:val="center"/>
          </w:tcPr>
          <w:p w:rsidR="0096139C" w:rsidRDefault="0096139C" w:rsidP="0090035B">
            <w:pPr>
              <w:rPr>
                <w:rFonts w:ascii="宋体" w:eastAsia="宋体" w:hint="eastAsia"/>
                <w:sz w:val="22"/>
              </w:rPr>
            </w:pPr>
            <w:r>
              <w:rPr>
                <w:rFonts w:ascii="宋体" w:eastAsia="宋体" w:hint="eastAsia"/>
                <w:sz w:val="22"/>
              </w:rPr>
              <w:t>省级挂牌督办。责成莆田市环保局依法立案查处。挂牌期限：2015年4月30日。</w:t>
            </w:r>
          </w:p>
        </w:tc>
      </w:tr>
      <w:tr w:rsidR="0096139C" w:rsidTr="0090035B">
        <w:trPr>
          <w:trHeight w:val="1744"/>
        </w:trPr>
        <w:tc>
          <w:tcPr>
            <w:tcW w:w="727" w:type="dxa"/>
            <w:tcBorders>
              <w:top w:val="single" w:sz="6" w:space="0" w:color="auto"/>
              <w:left w:val="single" w:sz="6" w:space="0" w:color="auto"/>
              <w:bottom w:val="single" w:sz="6" w:space="0" w:color="auto"/>
              <w:right w:val="single" w:sz="6" w:space="0" w:color="auto"/>
            </w:tcBorders>
            <w:noWrap/>
            <w:vAlign w:val="center"/>
          </w:tcPr>
          <w:p w:rsidR="0096139C" w:rsidRDefault="0096139C" w:rsidP="0090035B">
            <w:pPr>
              <w:jc w:val="center"/>
              <w:rPr>
                <w:rFonts w:ascii="Times New Roman" w:eastAsia="宋体" w:hAnsi="Times New Roman"/>
                <w:sz w:val="24"/>
              </w:rPr>
            </w:pPr>
            <w:r>
              <w:rPr>
                <w:rFonts w:ascii="Times New Roman" w:eastAsia="宋体" w:hAnsi="Times New Roman"/>
                <w:sz w:val="24"/>
              </w:rPr>
              <w:t>16</w:t>
            </w:r>
          </w:p>
        </w:tc>
        <w:tc>
          <w:tcPr>
            <w:tcW w:w="1626" w:type="dxa"/>
            <w:tcBorders>
              <w:top w:val="single" w:sz="6" w:space="0" w:color="auto"/>
              <w:left w:val="single" w:sz="6" w:space="0" w:color="auto"/>
              <w:bottom w:val="single" w:sz="6" w:space="0" w:color="auto"/>
              <w:right w:val="single" w:sz="6" w:space="0" w:color="auto"/>
            </w:tcBorders>
            <w:noWrap/>
            <w:vAlign w:val="center"/>
          </w:tcPr>
          <w:p w:rsidR="0096139C" w:rsidRDefault="0096139C" w:rsidP="0090035B">
            <w:pPr>
              <w:rPr>
                <w:rFonts w:ascii="Times New Roman" w:eastAsia="宋体" w:hAnsi="Times New Roman"/>
                <w:sz w:val="24"/>
              </w:rPr>
            </w:pPr>
            <w:r>
              <w:rPr>
                <w:rFonts w:ascii="Times New Roman" w:eastAsia="宋体" w:hAnsi="Times New Roman"/>
                <w:sz w:val="24"/>
              </w:rPr>
              <w:t>松溪县富尔纸业有限公司</w:t>
            </w:r>
          </w:p>
        </w:tc>
        <w:tc>
          <w:tcPr>
            <w:tcW w:w="727" w:type="dxa"/>
            <w:tcBorders>
              <w:top w:val="single" w:sz="6" w:space="0" w:color="auto"/>
              <w:left w:val="single" w:sz="6" w:space="0" w:color="auto"/>
              <w:bottom w:val="single" w:sz="6" w:space="0" w:color="auto"/>
              <w:right w:val="single" w:sz="6" w:space="0" w:color="auto"/>
            </w:tcBorders>
            <w:noWrap/>
            <w:vAlign w:val="center"/>
          </w:tcPr>
          <w:p w:rsidR="0096139C" w:rsidRDefault="0096139C" w:rsidP="0090035B">
            <w:pPr>
              <w:jc w:val="center"/>
              <w:rPr>
                <w:rFonts w:ascii="宋体" w:eastAsia="宋体" w:hint="eastAsia"/>
                <w:sz w:val="24"/>
                <w:szCs w:val="24"/>
              </w:rPr>
            </w:pPr>
            <w:r>
              <w:rPr>
                <w:rFonts w:ascii="宋体" w:eastAsia="宋体" w:hint="eastAsia"/>
                <w:sz w:val="24"/>
                <w:szCs w:val="24"/>
              </w:rPr>
              <w:t>南平松溪</w:t>
            </w:r>
          </w:p>
        </w:tc>
        <w:tc>
          <w:tcPr>
            <w:tcW w:w="7392" w:type="dxa"/>
            <w:tcBorders>
              <w:top w:val="single" w:sz="6" w:space="0" w:color="auto"/>
              <w:left w:val="single" w:sz="6" w:space="0" w:color="auto"/>
              <w:bottom w:val="single" w:sz="6" w:space="0" w:color="auto"/>
              <w:right w:val="single" w:sz="6" w:space="0" w:color="auto"/>
            </w:tcBorders>
            <w:noWrap/>
            <w:vAlign w:val="center"/>
          </w:tcPr>
          <w:p w:rsidR="0096139C" w:rsidRDefault="0096139C" w:rsidP="0096139C">
            <w:pPr>
              <w:numPr>
                <w:ilvl w:val="0"/>
                <w:numId w:val="1"/>
              </w:numPr>
              <w:ind w:left="57" w:hanging="57"/>
              <w:jc w:val="left"/>
              <w:rPr>
                <w:rFonts w:ascii="宋体" w:eastAsia="宋体" w:hint="eastAsia"/>
                <w:sz w:val="22"/>
              </w:rPr>
            </w:pPr>
            <w:r>
              <w:rPr>
                <w:rFonts w:ascii="宋体" w:eastAsia="宋体" w:hint="eastAsia"/>
                <w:sz w:val="22"/>
              </w:rPr>
              <w:t>锅炉除尘废水含大量煤灰，直排外环境；废水</w:t>
            </w:r>
            <w:proofErr w:type="gramStart"/>
            <w:r>
              <w:rPr>
                <w:rFonts w:ascii="宋体" w:eastAsia="宋体" w:hint="eastAsia"/>
                <w:sz w:val="22"/>
              </w:rPr>
              <w:t>预沉池</w:t>
            </w:r>
            <w:proofErr w:type="gramEnd"/>
            <w:r>
              <w:rPr>
                <w:rFonts w:ascii="宋体" w:eastAsia="宋体" w:hint="eastAsia"/>
                <w:sz w:val="22"/>
              </w:rPr>
              <w:t>溢流口和溢流管有明显的溢流痕迹，溢流污水未经处理直接外排；碎浆池冲洗废水和生产线冷却废水直接从雨水沟外排，雨水沟废水超标；未设置规范化的排放口。</w:t>
            </w:r>
          </w:p>
          <w:p w:rsidR="0096139C" w:rsidRDefault="0096139C" w:rsidP="0096139C">
            <w:pPr>
              <w:numPr>
                <w:ilvl w:val="0"/>
                <w:numId w:val="1"/>
              </w:numPr>
              <w:rPr>
                <w:rFonts w:ascii="宋体" w:eastAsia="宋体" w:hint="eastAsia"/>
                <w:sz w:val="22"/>
              </w:rPr>
            </w:pPr>
            <w:r>
              <w:rPr>
                <w:rFonts w:ascii="宋体" w:eastAsia="宋体" w:hint="eastAsia"/>
                <w:sz w:val="22"/>
              </w:rPr>
              <w:t>固体废物露天堆放，无“三防”措施。</w:t>
            </w:r>
          </w:p>
        </w:tc>
        <w:tc>
          <w:tcPr>
            <w:tcW w:w="2855" w:type="dxa"/>
            <w:tcBorders>
              <w:top w:val="single" w:sz="6" w:space="0" w:color="auto"/>
              <w:left w:val="single" w:sz="6" w:space="0" w:color="auto"/>
              <w:bottom w:val="single" w:sz="6" w:space="0" w:color="auto"/>
              <w:right w:val="single" w:sz="6" w:space="0" w:color="auto"/>
            </w:tcBorders>
            <w:noWrap/>
            <w:vAlign w:val="center"/>
          </w:tcPr>
          <w:p w:rsidR="0096139C" w:rsidRDefault="0096139C" w:rsidP="0090035B">
            <w:pPr>
              <w:rPr>
                <w:rFonts w:ascii="宋体" w:eastAsia="宋体" w:hint="eastAsia"/>
                <w:sz w:val="22"/>
              </w:rPr>
            </w:pPr>
            <w:r>
              <w:rPr>
                <w:rFonts w:ascii="宋体" w:eastAsia="宋体" w:hint="eastAsia"/>
                <w:sz w:val="22"/>
              </w:rPr>
              <w:t>省级挂牌督办，责成松溪县环保局依法立案查处。挂牌期限：2015年4月30日。</w:t>
            </w:r>
          </w:p>
        </w:tc>
      </w:tr>
      <w:tr w:rsidR="0096139C" w:rsidTr="0090035B">
        <w:trPr>
          <w:trHeight w:val="1585"/>
        </w:trPr>
        <w:tc>
          <w:tcPr>
            <w:tcW w:w="727" w:type="dxa"/>
            <w:tcBorders>
              <w:top w:val="single" w:sz="6" w:space="0" w:color="auto"/>
              <w:left w:val="single" w:sz="6" w:space="0" w:color="auto"/>
              <w:bottom w:val="single" w:sz="6" w:space="0" w:color="auto"/>
              <w:right w:val="single" w:sz="6" w:space="0" w:color="auto"/>
            </w:tcBorders>
            <w:noWrap/>
            <w:vAlign w:val="center"/>
          </w:tcPr>
          <w:p w:rsidR="0096139C" w:rsidRDefault="0096139C" w:rsidP="0090035B">
            <w:pPr>
              <w:jc w:val="center"/>
              <w:rPr>
                <w:rFonts w:ascii="Times New Roman" w:eastAsia="宋体" w:hAnsi="Times New Roman"/>
                <w:sz w:val="24"/>
              </w:rPr>
            </w:pPr>
            <w:r>
              <w:rPr>
                <w:rFonts w:ascii="Times New Roman" w:eastAsia="宋体" w:hAnsi="Times New Roman"/>
                <w:sz w:val="24"/>
              </w:rPr>
              <w:lastRenderedPageBreak/>
              <w:t>17</w:t>
            </w:r>
          </w:p>
        </w:tc>
        <w:tc>
          <w:tcPr>
            <w:tcW w:w="1626" w:type="dxa"/>
            <w:tcBorders>
              <w:top w:val="single" w:sz="6" w:space="0" w:color="auto"/>
              <w:left w:val="single" w:sz="6" w:space="0" w:color="auto"/>
              <w:bottom w:val="single" w:sz="6" w:space="0" w:color="auto"/>
              <w:right w:val="single" w:sz="6" w:space="0" w:color="auto"/>
            </w:tcBorders>
            <w:noWrap/>
            <w:vAlign w:val="center"/>
          </w:tcPr>
          <w:p w:rsidR="0096139C" w:rsidRDefault="0096139C" w:rsidP="0090035B">
            <w:pPr>
              <w:rPr>
                <w:rFonts w:eastAsia="宋体"/>
                <w:sz w:val="24"/>
              </w:rPr>
            </w:pPr>
            <w:r>
              <w:rPr>
                <w:rFonts w:eastAsia="宋体"/>
                <w:sz w:val="24"/>
              </w:rPr>
              <w:t>漳平市双洋金源非金属矿</w:t>
            </w:r>
          </w:p>
        </w:tc>
        <w:tc>
          <w:tcPr>
            <w:tcW w:w="727" w:type="dxa"/>
            <w:tcBorders>
              <w:top w:val="single" w:sz="6" w:space="0" w:color="auto"/>
              <w:left w:val="single" w:sz="6" w:space="0" w:color="auto"/>
              <w:bottom w:val="single" w:sz="6" w:space="0" w:color="auto"/>
              <w:right w:val="single" w:sz="6" w:space="0" w:color="auto"/>
            </w:tcBorders>
            <w:noWrap/>
            <w:vAlign w:val="center"/>
          </w:tcPr>
          <w:p w:rsidR="0096139C" w:rsidRDefault="0096139C" w:rsidP="0090035B">
            <w:pPr>
              <w:jc w:val="center"/>
              <w:rPr>
                <w:rFonts w:ascii="宋体" w:eastAsia="宋体" w:hint="eastAsia"/>
                <w:sz w:val="24"/>
                <w:szCs w:val="24"/>
              </w:rPr>
            </w:pPr>
            <w:r>
              <w:rPr>
                <w:rFonts w:ascii="宋体" w:eastAsia="宋体" w:hint="eastAsia"/>
                <w:sz w:val="24"/>
                <w:szCs w:val="24"/>
              </w:rPr>
              <w:t>龙岩漳平</w:t>
            </w:r>
          </w:p>
        </w:tc>
        <w:tc>
          <w:tcPr>
            <w:tcW w:w="7392" w:type="dxa"/>
            <w:tcBorders>
              <w:top w:val="single" w:sz="6" w:space="0" w:color="auto"/>
              <w:left w:val="single" w:sz="6" w:space="0" w:color="auto"/>
              <w:bottom w:val="single" w:sz="6" w:space="0" w:color="auto"/>
              <w:right w:val="single" w:sz="6" w:space="0" w:color="auto"/>
            </w:tcBorders>
            <w:noWrap/>
            <w:vAlign w:val="center"/>
          </w:tcPr>
          <w:p w:rsidR="0096139C" w:rsidRDefault="0096139C" w:rsidP="0090035B">
            <w:pPr>
              <w:rPr>
                <w:rFonts w:ascii="宋体" w:eastAsia="宋体" w:hint="eastAsia"/>
                <w:sz w:val="22"/>
              </w:rPr>
            </w:pPr>
            <w:r>
              <w:rPr>
                <w:rFonts w:ascii="宋体" w:eastAsia="宋体" w:hint="eastAsia"/>
                <w:sz w:val="22"/>
              </w:rPr>
              <w:t>1.年产5万吨钠长石技改环评于2010年11月通过环评审批，至今未办理竣工环保验收手续。</w:t>
            </w:r>
          </w:p>
          <w:p w:rsidR="0096139C" w:rsidRDefault="0096139C" w:rsidP="0090035B">
            <w:pPr>
              <w:rPr>
                <w:rFonts w:ascii="宋体" w:eastAsia="宋体" w:hint="eastAsia"/>
                <w:sz w:val="22"/>
              </w:rPr>
            </w:pPr>
            <w:r>
              <w:rPr>
                <w:rFonts w:ascii="宋体" w:eastAsia="宋体" w:hint="eastAsia"/>
                <w:sz w:val="22"/>
              </w:rPr>
              <w:t>2.现场检查时停产，西采区地面废水沉淀池已</w:t>
            </w:r>
            <w:proofErr w:type="gramStart"/>
            <w:r>
              <w:rPr>
                <w:rFonts w:ascii="宋体" w:eastAsia="宋体" w:hint="eastAsia"/>
                <w:sz w:val="22"/>
              </w:rPr>
              <w:t>被矿土堆满</w:t>
            </w:r>
            <w:proofErr w:type="gramEnd"/>
            <w:r>
              <w:rPr>
                <w:rFonts w:ascii="宋体" w:eastAsia="宋体" w:hint="eastAsia"/>
                <w:sz w:val="22"/>
              </w:rPr>
              <w:t>失去沉淀作用，东采区未按要求建设截洪沟和排水沟。</w:t>
            </w:r>
          </w:p>
          <w:p w:rsidR="0096139C" w:rsidRDefault="0096139C" w:rsidP="0090035B">
            <w:pPr>
              <w:rPr>
                <w:rFonts w:ascii="宋体" w:eastAsia="宋体" w:hint="eastAsia"/>
                <w:sz w:val="22"/>
              </w:rPr>
            </w:pPr>
            <w:r>
              <w:rPr>
                <w:rFonts w:ascii="宋体" w:eastAsia="宋体" w:hint="eastAsia"/>
                <w:sz w:val="22"/>
              </w:rPr>
              <w:t>3.矿区4#弃渣场未经审批擅自变更建设地点至小溪边。</w:t>
            </w:r>
          </w:p>
        </w:tc>
        <w:tc>
          <w:tcPr>
            <w:tcW w:w="2855" w:type="dxa"/>
            <w:tcBorders>
              <w:top w:val="single" w:sz="6" w:space="0" w:color="auto"/>
              <w:left w:val="single" w:sz="6" w:space="0" w:color="auto"/>
              <w:bottom w:val="single" w:sz="6" w:space="0" w:color="auto"/>
              <w:right w:val="single" w:sz="6" w:space="0" w:color="auto"/>
            </w:tcBorders>
            <w:noWrap/>
            <w:vAlign w:val="center"/>
          </w:tcPr>
          <w:p w:rsidR="0096139C" w:rsidRDefault="0096139C" w:rsidP="0090035B">
            <w:pPr>
              <w:rPr>
                <w:rFonts w:ascii="宋体" w:eastAsia="宋体" w:hint="eastAsia"/>
                <w:sz w:val="22"/>
              </w:rPr>
            </w:pPr>
            <w:r>
              <w:rPr>
                <w:rFonts w:ascii="宋体" w:eastAsia="宋体" w:hint="eastAsia"/>
                <w:sz w:val="22"/>
              </w:rPr>
              <w:t>省级挂牌督办，责成龙岩市环保局依法查处。挂牌期限：2015年4月30日。</w:t>
            </w:r>
          </w:p>
        </w:tc>
      </w:tr>
      <w:tr w:rsidR="0096139C" w:rsidTr="0090035B">
        <w:trPr>
          <w:trHeight w:val="317"/>
        </w:trPr>
        <w:tc>
          <w:tcPr>
            <w:tcW w:w="727" w:type="dxa"/>
            <w:tcBorders>
              <w:top w:val="single" w:sz="6" w:space="0" w:color="auto"/>
              <w:left w:val="single" w:sz="6" w:space="0" w:color="auto"/>
              <w:bottom w:val="single" w:sz="6" w:space="0" w:color="auto"/>
              <w:right w:val="single" w:sz="6" w:space="0" w:color="auto"/>
            </w:tcBorders>
            <w:noWrap/>
            <w:vAlign w:val="center"/>
          </w:tcPr>
          <w:p w:rsidR="0096139C" w:rsidRDefault="0096139C" w:rsidP="0090035B">
            <w:pPr>
              <w:jc w:val="center"/>
              <w:rPr>
                <w:rFonts w:ascii="Times New Roman" w:eastAsia="宋体" w:hAnsi="Times New Roman"/>
                <w:sz w:val="24"/>
              </w:rPr>
            </w:pPr>
            <w:r>
              <w:rPr>
                <w:rFonts w:ascii="Times New Roman" w:eastAsia="宋体" w:hAnsi="Times New Roman"/>
                <w:sz w:val="24"/>
              </w:rPr>
              <w:t>18</w:t>
            </w:r>
          </w:p>
        </w:tc>
        <w:tc>
          <w:tcPr>
            <w:tcW w:w="1626" w:type="dxa"/>
            <w:tcBorders>
              <w:top w:val="single" w:sz="6" w:space="0" w:color="auto"/>
              <w:left w:val="single" w:sz="6" w:space="0" w:color="auto"/>
              <w:bottom w:val="single" w:sz="6" w:space="0" w:color="auto"/>
              <w:right w:val="single" w:sz="6" w:space="0" w:color="auto"/>
            </w:tcBorders>
            <w:noWrap/>
            <w:vAlign w:val="center"/>
          </w:tcPr>
          <w:p w:rsidR="0096139C" w:rsidRDefault="0096139C" w:rsidP="0090035B">
            <w:pPr>
              <w:rPr>
                <w:rFonts w:ascii="Times New Roman" w:eastAsia="宋体" w:hAnsi="Times New Roman"/>
                <w:sz w:val="24"/>
              </w:rPr>
            </w:pPr>
            <w:r>
              <w:rPr>
                <w:rFonts w:ascii="Times New Roman" w:eastAsia="宋体" w:hAnsi="Times New Roman"/>
                <w:sz w:val="24"/>
              </w:rPr>
              <w:t>福安市金泰格动力设备有限公司</w:t>
            </w:r>
          </w:p>
        </w:tc>
        <w:tc>
          <w:tcPr>
            <w:tcW w:w="727" w:type="dxa"/>
            <w:tcBorders>
              <w:top w:val="single" w:sz="6" w:space="0" w:color="auto"/>
              <w:left w:val="single" w:sz="6" w:space="0" w:color="auto"/>
              <w:bottom w:val="single" w:sz="6" w:space="0" w:color="auto"/>
              <w:right w:val="single" w:sz="6" w:space="0" w:color="auto"/>
            </w:tcBorders>
            <w:noWrap/>
            <w:vAlign w:val="center"/>
          </w:tcPr>
          <w:p w:rsidR="0096139C" w:rsidRDefault="0096139C" w:rsidP="0090035B">
            <w:pPr>
              <w:jc w:val="center"/>
              <w:rPr>
                <w:rFonts w:ascii="宋体" w:eastAsia="宋体" w:hint="eastAsia"/>
                <w:sz w:val="24"/>
                <w:szCs w:val="24"/>
              </w:rPr>
            </w:pPr>
            <w:r>
              <w:rPr>
                <w:rFonts w:ascii="宋体" w:eastAsia="宋体" w:hint="eastAsia"/>
                <w:sz w:val="24"/>
                <w:szCs w:val="24"/>
              </w:rPr>
              <w:t>宁德福安</w:t>
            </w:r>
          </w:p>
        </w:tc>
        <w:tc>
          <w:tcPr>
            <w:tcW w:w="7392" w:type="dxa"/>
            <w:tcBorders>
              <w:top w:val="single" w:sz="6" w:space="0" w:color="auto"/>
              <w:left w:val="single" w:sz="6" w:space="0" w:color="auto"/>
              <w:bottom w:val="single" w:sz="6" w:space="0" w:color="auto"/>
              <w:right w:val="single" w:sz="6" w:space="0" w:color="auto"/>
            </w:tcBorders>
            <w:noWrap/>
            <w:vAlign w:val="center"/>
          </w:tcPr>
          <w:p w:rsidR="0096139C" w:rsidRDefault="0096139C" w:rsidP="0090035B">
            <w:pPr>
              <w:rPr>
                <w:rFonts w:ascii="宋体" w:eastAsia="宋体" w:hint="eastAsia"/>
                <w:sz w:val="22"/>
              </w:rPr>
            </w:pPr>
            <w:r>
              <w:rPr>
                <w:rFonts w:ascii="宋体" w:eastAsia="宋体" w:hint="eastAsia"/>
                <w:sz w:val="22"/>
              </w:rPr>
              <w:t>电镀废水未经处理直排外环境，车间水沟外排水</w:t>
            </w:r>
            <w:proofErr w:type="gramStart"/>
            <w:r>
              <w:rPr>
                <w:rFonts w:ascii="宋体" w:eastAsia="宋体" w:hint="eastAsia"/>
                <w:sz w:val="22"/>
              </w:rPr>
              <w:t>总铬和总镍</w:t>
            </w:r>
            <w:proofErr w:type="gramEnd"/>
            <w:r>
              <w:rPr>
                <w:rFonts w:ascii="宋体" w:eastAsia="宋体" w:hint="eastAsia"/>
                <w:sz w:val="22"/>
              </w:rPr>
              <w:t>浓度均严重超标。</w:t>
            </w:r>
          </w:p>
        </w:tc>
        <w:tc>
          <w:tcPr>
            <w:tcW w:w="2855" w:type="dxa"/>
            <w:tcBorders>
              <w:top w:val="single" w:sz="6" w:space="0" w:color="auto"/>
              <w:left w:val="single" w:sz="6" w:space="0" w:color="auto"/>
              <w:bottom w:val="single" w:sz="6" w:space="0" w:color="auto"/>
              <w:right w:val="single" w:sz="6" w:space="0" w:color="auto"/>
            </w:tcBorders>
            <w:noWrap/>
            <w:vAlign w:val="center"/>
          </w:tcPr>
          <w:p w:rsidR="0096139C" w:rsidRDefault="0096139C" w:rsidP="0090035B">
            <w:pPr>
              <w:rPr>
                <w:rFonts w:ascii="宋体" w:eastAsia="宋体" w:hint="eastAsia"/>
                <w:sz w:val="22"/>
              </w:rPr>
            </w:pPr>
            <w:r>
              <w:rPr>
                <w:rFonts w:ascii="宋体" w:eastAsia="宋体" w:hint="eastAsia"/>
                <w:sz w:val="22"/>
              </w:rPr>
              <w:t>省级挂牌督办，责成宁德市环保局依法立案查处。挂牌期限：2015年4月30日。</w:t>
            </w:r>
          </w:p>
        </w:tc>
      </w:tr>
    </w:tbl>
    <w:p w:rsidR="00890C4C" w:rsidRDefault="00890C4C"/>
    <w:sectPr w:rsidR="00890C4C" w:rsidSect="0096139C">
      <w:pgSz w:w="16838" w:h="11906" w:orient="landscape"/>
      <w:pgMar w:top="1797" w:right="1440" w:bottom="1797"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
    <w:altName w:val="仿宋_GB2312"/>
    <w:charset w:val="86"/>
    <w:family w:val="modern"/>
    <w:pitch w:val="variable"/>
    <w:sig w:usb0="800002BF" w:usb1="38CF7CFA" w:usb2="00000016"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3C95DF"/>
    <w:multiLevelType w:val="hybridMultilevel"/>
    <w:tmpl w:val="00000000"/>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840"/>
        </w:tabs>
        <w:ind w:left="840" w:hanging="420"/>
      </w:pPr>
    </w:lvl>
    <w:lvl w:ilvl="2" w:tplc="FFFFFFFF">
      <w:start w:val="1"/>
      <w:numFmt w:val="lowerRoman"/>
      <w:lvlText w:val="%3."/>
      <w:lvlJc w:val="right"/>
      <w:pPr>
        <w:tabs>
          <w:tab w:val="num" w:pos="1260"/>
        </w:tabs>
        <w:ind w:left="1260" w:hanging="420"/>
      </w:pPr>
    </w:lvl>
    <w:lvl w:ilvl="3" w:tplc="FFFFFFFF">
      <w:start w:val="1"/>
      <w:numFmt w:val="decimal"/>
      <w:lvlText w:val="%4."/>
      <w:lvlJc w:val="left"/>
      <w:pPr>
        <w:tabs>
          <w:tab w:val="num" w:pos="1680"/>
        </w:tabs>
        <w:ind w:left="1680" w:hanging="420"/>
      </w:pPr>
    </w:lvl>
    <w:lvl w:ilvl="4" w:tplc="FFFFFFFF">
      <w:start w:val="1"/>
      <w:numFmt w:val="lowerLetter"/>
      <w:lvlText w:val="%5)"/>
      <w:lvlJc w:val="left"/>
      <w:pPr>
        <w:tabs>
          <w:tab w:val="num" w:pos="2100"/>
        </w:tabs>
        <w:ind w:left="2100" w:hanging="420"/>
      </w:pPr>
    </w:lvl>
    <w:lvl w:ilvl="5" w:tplc="FFFFFFFF">
      <w:start w:val="1"/>
      <w:numFmt w:val="lowerRoman"/>
      <w:lvlText w:val="%6."/>
      <w:lvlJc w:val="right"/>
      <w:pPr>
        <w:tabs>
          <w:tab w:val="num" w:pos="2520"/>
        </w:tabs>
        <w:ind w:left="2520" w:hanging="420"/>
      </w:pPr>
    </w:lvl>
    <w:lvl w:ilvl="6" w:tplc="FFFFFFFF">
      <w:start w:val="1"/>
      <w:numFmt w:val="decimal"/>
      <w:lvlText w:val="%7."/>
      <w:lvlJc w:val="left"/>
      <w:pPr>
        <w:tabs>
          <w:tab w:val="num" w:pos="2940"/>
        </w:tabs>
        <w:ind w:left="2940" w:hanging="420"/>
      </w:pPr>
    </w:lvl>
    <w:lvl w:ilvl="7" w:tplc="FFFFFFFF">
      <w:start w:val="1"/>
      <w:numFmt w:val="lowerLetter"/>
      <w:lvlText w:val="%8)"/>
      <w:lvlJc w:val="left"/>
      <w:pPr>
        <w:tabs>
          <w:tab w:val="num" w:pos="3360"/>
        </w:tabs>
        <w:ind w:left="3360" w:hanging="420"/>
      </w:pPr>
    </w:lvl>
    <w:lvl w:ilvl="8" w:tplc="FFFFFFFF">
      <w:start w:val="1"/>
      <w:numFmt w:val="lowerRoman"/>
      <w:lvlText w:val="%9."/>
      <w:lvlJc w:val="right"/>
      <w:pPr>
        <w:tabs>
          <w:tab w:val="num"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6139C"/>
    <w:rsid w:val="004A1A93"/>
    <w:rsid w:val="0064111A"/>
    <w:rsid w:val="00890C4C"/>
    <w:rsid w:val="0096139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139C"/>
    <w:pPr>
      <w:widowControl w:val="0"/>
      <w:jc w:val="both"/>
    </w:pPr>
    <w:rPr>
      <w:rFonts w:ascii="Calibri" w:eastAsia="仿宋" w:hAnsi="Calibri" w:cs="Arial"/>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476</Words>
  <Characters>2714</Characters>
  <Application>Microsoft Office Word</Application>
  <DocSecurity>0</DocSecurity>
  <Lines>22</Lines>
  <Paragraphs>6</Paragraphs>
  <ScaleCrop>false</ScaleCrop>
  <Company>admin</Company>
  <LinksUpToDate>false</LinksUpToDate>
  <CharactersWithSpaces>3184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2015-01-26T01:38:00Z</dcterms:created>
  <dcterms:modified xsi:type="dcterms:W3CDTF">2015-01-26T01:39:00Z</dcterms:modified>
</cp:coreProperties>
</file>