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5" w:rsidRDefault="00CC1345" w:rsidP="00CC1345">
      <w:pPr>
        <w:rPr>
          <w:rFonts w:ascii="黑体" w:eastAsia="黑体" w:cs="宋体" w:hint="eastAsia"/>
          <w:kern w:val="0"/>
          <w:szCs w:val="32"/>
        </w:rPr>
      </w:pPr>
      <w:r>
        <w:rPr>
          <w:rFonts w:ascii="黑体" w:eastAsia="黑体" w:cs="宋体" w:hint="eastAsia"/>
          <w:kern w:val="0"/>
          <w:szCs w:val="32"/>
        </w:rPr>
        <w:t>附件</w:t>
      </w:r>
    </w:p>
    <w:p w:rsidR="00CC1345" w:rsidRDefault="00CC1345" w:rsidP="00CC1345">
      <w:pPr>
        <w:rPr>
          <w:rFonts w:ascii="黑体" w:eastAsia="黑体" w:cs="宋体" w:hint="eastAsia"/>
          <w:kern w:val="0"/>
          <w:szCs w:val="32"/>
        </w:rPr>
      </w:pPr>
    </w:p>
    <w:p w:rsidR="00CC1345" w:rsidRDefault="00CC1345" w:rsidP="00CC1345">
      <w:pPr>
        <w:jc w:val="center"/>
      </w:pPr>
      <w:r>
        <w:rPr>
          <w:rFonts w:ascii="华文中宋" w:eastAsia="华文中宋" w:cs="宋体" w:hint="eastAsia"/>
          <w:b/>
          <w:bCs/>
          <w:kern w:val="0"/>
          <w:sz w:val="36"/>
          <w:szCs w:val="36"/>
        </w:rPr>
        <w:t>3家企业后督察发现问题汇总表</w:t>
      </w:r>
    </w:p>
    <w:p w:rsidR="00CC1345" w:rsidRDefault="00CC1345" w:rsidP="00CC1345">
      <w:pPr>
        <w:jc w:val="center"/>
      </w:pPr>
    </w:p>
    <w:tbl>
      <w:tblPr>
        <w:tblW w:w="5000" w:type="pct"/>
        <w:tblBorders>
          <w:bottom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74"/>
        <w:gridCol w:w="816"/>
        <w:gridCol w:w="1445"/>
        <w:gridCol w:w="2681"/>
        <w:gridCol w:w="1280"/>
        <w:gridCol w:w="1726"/>
      </w:tblGrid>
      <w:tr w:rsidR="00CC1345" w:rsidTr="00FF38B4">
        <w:trPr>
          <w:trHeight w:val="570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环境问题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督办要求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1"/>
                <w:szCs w:val="21"/>
              </w:rPr>
              <w:t>后督察发现存在环境问题</w:t>
            </w:r>
          </w:p>
        </w:tc>
      </w:tr>
      <w:tr w:rsidR="00CC1345" w:rsidTr="00FF38B4">
        <w:trPr>
          <w:trHeight w:val="9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 xml:space="preserve">漳州 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城区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漳州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天宝龙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 xml:space="preserve"> 食品有限公司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未经环评审批建有鸡精生产车间。2.污水处理设施运行不正常，曝气设备、斜板沉淀已损坏，生产废水未经曝气及沉淀处理，直接用软管抽到总排放口排放。3.总排口废水COD646mg/L，氨氮51.7mg/L,SS96mg/L，严重超标排放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省级挂牌督办，要求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城区环保局依法立案查处，并责令整改。挂牌期限：2014年7月31日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生产废水收集池设有超越管道，废水未经处理设施处理直接通过总排放口排放，经采样监测，排放废水COD浓度为728mg/L，严重超标。</w:t>
            </w:r>
          </w:p>
        </w:tc>
      </w:tr>
      <w:tr w:rsidR="00CC1345" w:rsidTr="00FF38B4">
        <w:trPr>
          <w:trHeight w:val="47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南平 延平区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南平市福达 矿业有限公司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现场检查时未生产。该公司没有配套建设尾矿库，铅锌选矿产生的尾矿</w:t>
            </w:r>
            <w:proofErr w:type="gramStart"/>
            <w:r>
              <w:rPr>
                <w:rFonts w:ascii="仿宋_GB2312" w:eastAsia="仿宋_GB2312" w:cs="宋体" w:hint="eastAsia"/>
                <w:sz w:val="21"/>
                <w:szCs w:val="21"/>
              </w:rPr>
              <w:t>渣通过</w:t>
            </w:r>
            <w:proofErr w:type="gramEnd"/>
            <w:r>
              <w:rPr>
                <w:rFonts w:ascii="仿宋_GB2312" w:eastAsia="仿宋_GB2312" w:cs="宋体" w:hint="eastAsia"/>
                <w:sz w:val="21"/>
                <w:szCs w:val="21"/>
              </w:rPr>
              <w:t>埋设在地下的一条内径约20公分左右尾矿输送管直接排到闽江水口库区。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省级挂牌督办。责成南平市环保局依法查处。挂牌期限：2014年11月30日。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企业未配套建设废水处理设施，选矿废水未经处理通过暗管排入闽江水口库区和厂区周边外环境,外排污染物重金属严重超标。</w:t>
            </w:r>
          </w:p>
        </w:tc>
      </w:tr>
      <w:tr w:rsidR="00CC1345" w:rsidTr="00FF38B4">
        <w:trPr>
          <w:trHeight w:val="9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宁德 福鼎市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福鼎市永春 摩托车配件 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氧化车间酸性废水排入车间外2个水槽后，直接从氧化车间和精加工车间之间的雨水沟排入外环境，采样</w:t>
            </w:r>
            <w:proofErr w:type="gramStart"/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监测总铬</w:t>
            </w:r>
            <w:proofErr w:type="gramEnd"/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浓度为2.95mg/L，</w:t>
            </w:r>
            <w:proofErr w:type="gramStart"/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总铜浓度</w:t>
            </w:r>
            <w:proofErr w:type="gramEnd"/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为2.75mg/L，pH值为1.23，超标排放。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jc w:val="lef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责成宁德市环保局依法立案查处，责令企业限期整改。挂牌期限：2014年10月31日。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FF38B4">
            <w:pPr>
              <w:widowControl/>
              <w:tabs>
                <w:tab w:val="left" w:pos="360"/>
              </w:tabs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氧化车间未生产但有明显生产痕迹，氧化车间废水经车间外收集槽收集后，通过溢流口直接排入雨水沟，进入外环境。</w:t>
            </w:r>
          </w:p>
        </w:tc>
      </w:tr>
    </w:tbl>
    <w:p w:rsidR="00CC1345" w:rsidRDefault="00CC1345" w:rsidP="00CC1345"/>
    <w:p w:rsidR="00CC1345" w:rsidRDefault="00CC1345" w:rsidP="00CC1345">
      <w:pPr>
        <w:rPr>
          <w:rFonts w:ascii="宋体" w:hAnsi="宋体"/>
        </w:rPr>
      </w:pPr>
    </w:p>
    <w:p w:rsidR="00375841" w:rsidRPr="00CC1345" w:rsidRDefault="00375841" w:rsidP="00CC1345"/>
    <w:sectPr w:rsidR="00375841" w:rsidRPr="00CC1345" w:rsidSect="00375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345"/>
    <w:rsid w:val="00375841"/>
    <w:rsid w:val="004A1A93"/>
    <w:rsid w:val="0064111A"/>
    <w:rsid w:val="00C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5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601</Characters>
  <Application>Microsoft Office Word</Application>
  <DocSecurity>0</DocSecurity>
  <Lines>5</Lines>
  <Paragraphs>1</Paragraphs>
  <ScaleCrop>false</ScaleCrop>
  <Company>admin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2015-02-09T08:53:00Z</dcterms:created>
  <dcterms:modified xsi:type="dcterms:W3CDTF">2015-02-09T08:59:00Z</dcterms:modified>
</cp:coreProperties>
</file>